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F7431" w14:textId="4E223A20" w:rsidR="0012469B" w:rsidRDefault="003265B6" w:rsidP="008139CF">
      <w:pPr>
        <w:rPr>
          <w:rFonts w:ascii="Times" w:hAnsi="Times" w:cs="Calibri"/>
          <w:b/>
          <w:spacing w:val="-8"/>
          <w:sz w:val="36"/>
          <w:szCs w:val="36"/>
          <w:lang w:val="id-ID"/>
        </w:rPr>
      </w:pPr>
      <w:r>
        <w:rPr>
          <w:rFonts w:ascii="Times" w:hAnsi="Times" w:cs="Calibri"/>
          <w:b/>
          <w:noProof/>
          <w:spacing w:val="-8"/>
          <w:sz w:val="36"/>
          <w:szCs w:val="36"/>
        </w:rPr>
        <w:drawing>
          <wp:anchor distT="0" distB="0" distL="114300" distR="114300" simplePos="0" relativeHeight="251661312" behindDoc="1" locked="0" layoutInCell="1" allowOverlap="1" wp14:anchorId="79F571E8" wp14:editId="479F4409">
            <wp:simplePos x="0" y="0"/>
            <wp:positionH relativeFrom="column">
              <wp:posOffset>4466932</wp:posOffset>
            </wp:positionH>
            <wp:positionV relativeFrom="paragraph">
              <wp:posOffset>-1016635</wp:posOffset>
            </wp:positionV>
            <wp:extent cx="641350" cy="859790"/>
            <wp:effectExtent l="0" t="0" r="635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350" cy="859790"/>
                    </a:xfrm>
                    <a:prstGeom prst="rect">
                      <a:avLst/>
                    </a:prstGeom>
                  </pic:spPr>
                </pic:pic>
              </a:graphicData>
            </a:graphic>
            <wp14:sizeRelH relativeFrom="page">
              <wp14:pctWidth>0</wp14:pctWidth>
            </wp14:sizeRelH>
            <wp14:sizeRelV relativeFrom="page">
              <wp14:pctHeight>0</wp14:pctHeight>
            </wp14:sizeRelV>
          </wp:anchor>
        </w:drawing>
      </w:r>
      <w:r w:rsidRPr="008139CF">
        <w:rPr>
          <w:rFonts w:ascii="Times" w:hAnsi="Times" w:cs="Calibri"/>
          <w:b/>
          <w:noProof/>
          <w:spacing w:val="-8"/>
          <w:sz w:val="36"/>
          <w:szCs w:val="36"/>
          <w:lang w:val="id-ID"/>
        </w:rPr>
        <w:drawing>
          <wp:anchor distT="0" distB="0" distL="114300" distR="114300" simplePos="0" relativeHeight="251658240" behindDoc="1" locked="0" layoutInCell="1" allowOverlap="1" wp14:anchorId="34BE4AAF" wp14:editId="0FFF6223">
            <wp:simplePos x="0" y="0"/>
            <wp:positionH relativeFrom="column">
              <wp:posOffset>-88900</wp:posOffset>
            </wp:positionH>
            <wp:positionV relativeFrom="paragraph">
              <wp:posOffset>-1076960</wp:posOffset>
            </wp:positionV>
            <wp:extent cx="1151890" cy="925830"/>
            <wp:effectExtent l="0" t="0" r="381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9">
                      <a:extLst>
                        <a:ext uri="{28A0092B-C50C-407E-A947-70E740481C1C}">
                          <a14:useLocalDpi xmlns:a14="http://schemas.microsoft.com/office/drawing/2010/main" val="0"/>
                        </a:ext>
                      </a:extLst>
                    </a:blip>
                    <a:srcRect l="33625" t="39739" r="43637" b="47349"/>
                    <a:stretch/>
                  </pic:blipFill>
                  <pic:spPr bwMode="auto">
                    <a:xfrm>
                      <a:off x="0" y="0"/>
                      <a:ext cx="1151890" cy="92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7341" w:rsidRPr="00E07341">
        <w:rPr>
          <w:rFonts w:ascii="Times" w:hAnsi="Times" w:cs="Calibri"/>
          <w:b/>
          <w:spacing w:val="-8"/>
          <w:sz w:val="36"/>
          <w:szCs w:val="36"/>
          <w:lang w:val="id-ID"/>
        </w:rPr>
        <w:t>MODEL PENGEMBANGAN INOVASI PADA INOVASI NON-R&amp;D DAN KEBERLANJUTAN INOVASI</w:t>
      </w:r>
    </w:p>
    <w:p w14:paraId="744F4F89" w14:textId="77777777" w:rsidR="005B7541" w:rsidRPr="005B7541" w:rsidRDefault="005B7541" w:rsidP="008139CF">
      <w:pPr>
        <w:rPr>
          <w:rFonts w:ascii="Times" w:hAnsi="Times" w:cs="Calibri"/>
          <w:b/>
          <w:spacing w:val="-8"/>
          <w:sz w:val="28"/>
          <w:szCs w:val="28"/>
          <w:lang w:val="id-ID"/>
        </w:rPr>
      </w:pPr>
    </w:p>
    <w:p w14:paraId="26C23E2F" w14:textId="0882E7E7" w:rsidR="008139CF" w:rsidRPr="0057595D" w:rsidRDefault="00E07341" w:rsidP="008139CF">
      <w:pPr>
        <w:rPr>
          <w:rFonts w:ascii="Times" w:hAnsi="Times" w:cs="Calibri"/>
          <w:b/>
          <w:i/>
          <w:iCs/>
          <w:spacing w:val="-8"/>
          <w:sz w:val="27"/>
          <w:szCs w:val="27"/>
          <w:vertAlign w:val="superscript"/>
        </w:rPr>
      </w:pPr>
      <w:r w:rsidRPr="00E07341">
        <w:rPr>
          <w:rFonts w:ascii="Times" w:hAnsi="Times" w:cs="Calibri"/>
          <w:b/>
          <w:i/>
          <w:iCs/>
          <w:spacing w:val="-8"/>
          <w:sz w:val="27"/>
          <w:szCs w:val="27"/>
        </w:rPr>
        <w:t>Widya Hastuti A</w:t>
      </w:r>
    </w:p>
    <w:p w14:paraId="02D2AA72" w14:textId="6CB75A74" w:rsidR="008139CF" w:rsidRPr="008139CF" w:rsidRDefault="00E07341" w:rsidP="008139CF">
      <w:pPr>
        <w:rPr>
          <w:rFonts w:ascii="Times" w:hAnsi="Times" w:cs="Calibri"/>
          <w:bCs/>
          <w:i/>
          <w:iCs/>
          <w:spacing w:val="-8"/>
        </w:rPr>
      </w:pPr>
      <w:r>
        <w:rPr>
          <w:rFonts w:ascii="Times" w:hAnsi="Times" w:cs="Calibri"/>
          <w:bCs/>
          <w:i/>
          <w:iCs/>
          <w:spacing w:val="-8"/>
        </w:rPr>
        <w:t>Politeknik ATI Makassar</w:t>
      </w:r>
    </w:p>
    <w:p w14:paraId="7F215E17" w14:textId="60E3CD62" w:rsidR="00E969BB" w:rsidRDefault="00E969BB" w:rsidP="00E969BB">
      <w:pPr>
        <w:pStyle w:val="Title"/>
        <w:spacing w:line="240" w:lineRule="auto"/>
        <w:jc w:val="left"/>
        <w:rPr>
          <w:rFonts w:ascii="Times" w:hAnsi="Times" w:cs="Calibri"/>
          <w:b w:val="0"/>
          <w:spacing w:val="-8"/>
          <w:sz w:val="20"/>
        </w:rPr>
      </w:pPr>
    </w:p>
    <w:p w14:paraId="63216BA8" w14:textId="085440C0" w:rsidR="007471D0" w:rsidRPr="00E969BB" w:rsidRDefault="00E969BB" w:rsidP="003265B6">
      <w:pPr>
        <w:pStyle w:val="Title"/>
        <w:tabs>
          <w:tab w:val="right" w:pos="8504"/>
        </w:tabs>
        <w:spacing w:line="240" w:lineRule="auto"/>
        <w:jc w:val="left"/>
        <w:rPr>
          <w:rFonts w:ascii="Times" w:hAnsi="Times" w:cs="Calibri"/>
          <w:b w:val="0"/>
          <w:spacing w:val="-8"/>
          <w:sz w:val="20"/>
        </w:rPr>
      </w:pPr>
      <w:r w:rsidRPr="00E969BB">
        <w:rPr>
          <w:rFonts w:ascii="Times" w:hAnsi="Times" w:cs="Calibri"/>
          <w:b w:val="0"/>
          <w:spacing w:val="-8"/>
          <w:sz w:val="20"/>
        </w:rPr>
        <w:t xml:space="preserve">Received: </w:t>
      </w:r>
      <w:r w:rsidR="0062042C">
        <w:rPr>
          <w:rFonts w:ascii="Times" w:hAnsi="Times" w:cs="Calibri"/>
          <w:b w:val="0"/>
          <w:spacing w:val="-8"/>
          <w:sz w:val="20"/>
        </w:rPr>
        <w:t>16 Mei 2023</w:t>
      </w:r>
      <w:r w:rsidRPr="00E969BB">
        <w:rPr>
          <w:rFonts w:ascii="Times" w:hAnsi="Times" w:cs="Calibri"/>
          <w:b w:val="0"/>
          <w:spacing w:val="-8"/>
          <w:sz w:val="20"/>
        </w:rPr>
        <w:t xml:space="preserve">  Accepted: </w:t>
      </w:r>
      <w:r w:rsidR="0062042C">
        <w:rPr>
          <w:rFonts w:ascii="Times" w:hAnsi="Times" w:cs="Calibri"/>
          <w:b w:val="0"/>
          <w:spacing w:val="-8"/>
          <w:sz w:val="20"/>
        </w:rPr>
        <w:t>14 Juni 2023</w:t>
      </w:r>
      <w:r w:rsidRPr="00E969BB">
        <w:rPr>
          <w:rFonts w:ascii="Times" w:hAnsi="Times" w:cs="Calibri"/>
          <w:b w:val="0"/>
          <w:spacing w:val="-8"/>
          <w:sz w:val="20"/>
        </w:rPr>
        <w:t xml:space="preserve">    Published:</w:t>
      </w:r>
      <w:r w:rsidR="0062042C">
        <w:rPr>
          <w:rFonts w:ascii="Times" w:hAnsi="Times" w:cs="Calibri"/>
          <w:b w:val="0"/>
          <w:spacing w:val="-8"/>
          <w:sz w:val="20"/>
        </w:rPr>
        <w:t xml:space="preserve"> 30 Juni 2023</w:t>
      </w:r>
      <w:r w:rsidR="003265B6">
        <w:rPr>
          <w:rFonts w:ascii="Times" w:hAnsi="Times" w:cs="Calibri"/>
          <w:b w:val="0"/>
          <w:spacing w:val="-8"/>
          <w:sz w:val="20"/>
        </w:rPr>
        <w:tab/>
      </w:r>
    </w:p>
    <w:p w14:paraId="71A72D6A" w14:textId="4743F5F3" w:rsidR="00E969BB" w:rsidRPr="00E969BB" w:rsidRDefault="00E969BB" w:rsidP="0012469B">
      <w:pPr>
        <w:pStyle w:val="Title"/>
        <w:spacing w:line="240" w:lineRule="auto"/>
        <w:jc w:val="both"/>
        <w:rPr>
          <w:rFonts w:ascii="Calibri" w:hAnsi="Calibri" w:cs="Calibri"/>
          <w:b w:val="0"/>
          <w:spacing w:val="-8"/>
          <w:szCs w:val="24"/>
        </w:rPr>
      </w:pPr>
    </w:p>
    <w:p w14:paraId="60619FC3" w14:textId="65FDF862" w:rsidR="007471D0" w:rsidRDefault="00864F7F" w:rsidP="007471D0">
      <w:pPr>
        <w:ind w:left="851" w:right="424"/>
        <w:jc w:val="both"/>
        <w:rPr>
          <w:rFonts w:ascii="Times" w:hAnsi="Times" w:cs="Calibri"/>
          <w:spacing w:val="-8"/>
        </w:rPr>
      </w:pPr>
      <w:r>
        <w:rPr>
          <w:rFonts w:ascii="Times" w:hAnsi="Times" w:cs="Calibri"/>
          <w:b/>
          <w:bCs/>
          <w:spacing w:val="-8"/>
        </w:rPr>
        <w:t>Abstrak</w:t>
      </w:r>
      <w:r w:rsidR="007471D0">
        <w:rPr>
          <w:rFonts w:ascii="Times" w:hAnsi="Times" w:cs="Calibri"/>
          <w:b/>
          <w:bCs/>
          <w:spacing w:val="-8"/>
        </w:rPr>
        <w:t xml:space="preserve">. </w:t>
      </w:r>
      <w:r w:rsidR="00E07341" w:rsidRPr="00E07341">
        <w:rPr>
          <w:rFonts w:ascii="Times" w:hAnsi="Times" w:cs="Calibri"/>
          <w:spacing w:val="-8"/>
        </w:rPr>
        <w:t>Perusahaan didorong untuk memperhatikan inovasi berkelanjutan yang memengaruhi kesadaran lingkungan, dampak sosial, dan manfaat ekonomi dalam upaya pembangunan berkelanjutan. Namun, diperlukan klarifikasi mengenai efek inovasi untuk mencapai inovasi berkelanjutan, karena tidak semua jenis inovasi berdampak positif terhadap pembangunan berkelanjutan. Proses penciptaan inovasi juga berbeda antara perusahaan besar atau industri di negara maju yang mengandalkan riset dan pengembangan (R&amp;D), dengan usaha berskala kecil dan industri di negara berkembang yang cenderung berfokus pada inovasi non-R&amp;D. Perdebatan antara peneliti mengenai dampak inovasi non-R&amp;D versus inovasi produk berbasis R&amp;D terus berlangsung. Beberapa penelitian menunjukkan bahwa inovasi non-R&amp;D yang dilakukan oleh usaha berskala kecil di negara berkembang dapat memberikan kinerja inovasi produk yang baik. Pendekatan kapabilitas dinamis menunjukkan bahwa inovasi non-R&amp;D, yang memanfaatkan kemampuan internal pengusaha dalam orientasi kewirausahaan dan kapasitas daya serap untuk mengadopsi pengetahuan eksternal, dapat meningkatkan kinerja inovasi. Namun, penentuan model yang tepat untuk inovasi non-R&amp;D dalam konteks inovasi berkelanjutan masih terbatas. Oleh karena itu, penelitian ini bertujuan untuk mengeksplorasi faktor inovasi non-R&amp;D dalam upaya mencapai inovasi berkelanjutan. Diharapkan penelitian ini dapat memberikan kontribusi dalam membangun prototipe model pengembangan inovasi pada usaha industri skala kecil dan menengah, serta meningkatkan daya saing.</w:t>
      </w:r>
      <w:r w:rsidR="007471D0">
        <w:rPr>
          <w:rFonts w:ascii="Times" w:hAnsi="Times" w:cs="Calibri"/>
          <w:spacing w:val="-8"/>
        </w:rPr>
        <w:t xml:space="preserve"> </w:t>
      </w:r>
    </w:p>
    <w:p w14:paraId="1BA0406A" w14:textId="023DA052" w:rsidR="007471D0" w:rsidRDefault="0012469B" w:rsidP="007471D0">
      <w:pPr>
        <w:ind w:left="851" w:right="424"/>
        <w:jc w:val="both"/>
        <w:rPr>
          <w:rFonts w:ascii="Times" w:hAnsi="Times" w:cs="Calibri"/>
          <w:i/>
          <w:iCs/>
          <w:spacing w:val="-8"/>
          <w:lang w:val="id-ID"/>
        </w:rPr>
      </w:pPr>
      <w:r w:rsidRPr="007471D0">
        <w:rPr>
          <w:rFonts w:ascii="Times" w:hAnsi="Times" w:cs="Calibri"/>
          <w:i/>
          <w:iCs/>
          <w:spacing w:val="-8"/>
          <w:lang w:val="id-ID"/>
        </w:rPr>
        <w:t>K</w:t>
      </w:r>
      <w:r w:rsidR="007471D0" w:rsidRPr="007471D0">
        <w:rPr>
          <w:rFonts w:ascii="Times" w:hAnsi="Times" w:cs="Calibri"/>
          <w:i/>
          <w:iCs/>
          <w:spacing w:val="-8"/>
        </w:rPr>
        <w:t>eyword</w:t>
      </w:r>
      <w:r w:rsidRPr="007471D0">
        <w:rPr>
          <w:rFonts w:ascii="Times" w:hAnsi="Times" w:cs="Calibri"/>
          <w:i/>
          <w:iCs/>
          <w:spacing w:val="-8"/>
          <w:lang w:val="id-ID"/>
        </w:rPr>
        <w:t xml:space="preserve">:  </w:t>
      </w:r>
      <w:r w:rsidR="00E07341" w:rsidRPr="00E07341">
        <w:rPr>
          <w:rFonts w:ascii="Times" w:hAnsi="Times" w:cs="Calibri"/>
          <w:i/>
          <w:iCs/>
          <w:spacing w:val="-8"/>
          <w:lang w:val="id-ID"/>
        </w:rPr>
        <w:t>inovasi non-R&amp;D, kapasitas daya serap, inovasi keberlanjutan</w:t>
      </w:r>
    </w:p>
    <w:p w14:paraId="113C1134" w14:textId="486CC033" w:rsidR="00E07341" w:rsidRDefault="00E07341" w:rsidP="007471D0">
      <w:pPr>
        <w:ind w:left="851" w:right="424"/>
        <w:jc w:val="both"/>
        <w:rPr>
          <w:rFonts w:ascii="Times" w:hAnsi="Times" w:cs="Calibri"/>
          <w:i/>
          <w:iCs/>
          <w:spacing w:val="-8"/>
          <w:lang w:val="id-ID"/>
        </w:rPr>
      </w:pPr>
    </w:p>
    <w:p w14:paraId="028E4D4C" w14:textId="55E436E7" w:rsidR="00624978" w:rsidRDefault="00864F7F" w:rsidP="00624978">
      <w:pPr>
        <w:ind w:left="851" w:right="424"/>
        <w:jc w:val="both"/>
        <w:rPr>
          <w:rFonts w:ascii="Times" w:hAnsi="Times" w:cs="Calibri"/>
          <w:i/>
          <w:iCs/>
          <w:spacing w:val="-8"/>
        </w:rPr>
      </w:pPr>
      <w:r w:rsidRPr="007471D0">
        <w:rPr>
          <w:rFonts w:ascii="Times" w:hAnsi="Times" w:cs="Calibri"/>
          <w:b/>
          <w:bCs/>
          <w:spacing w:val="-8"/>
        </w:rPr>
        <w:t>Abstract</w:t>
      </w:r>
      <w:r w:rsidR="007471D0">
        <w:rPr>
          <w:rFonts w:ascii="Times" w:hAnsi="Times" w:cs="Calibri"/>
          <w:b/>
          <w:bCs/>
          <w:spacing w:val="-8"/>
        </w:rPr>
        <w:t xml:space="preserve">. </w:t>
      </w:r>
      <w:r w:rsidR="00E07341" w:rsidRPr="00E07341">
        <w:rPr>
          <w:rFonts w:ascii="Times" w:hAnsi="Times" w:cs="Calibri"/>
          <w:spacing w:val="-8"/>
        </w:rPr>
        <w:t>This research focuses on sustainable innovation and its impact on environmental awareness, social impact, and economic benefits in the context of company practices. It highlights the need for a clear understanding of the effects of different types of innovation on sustainable development. Large companies in developed countries heavily rely on research and development (R&amp;D), while small-scale enterprises in developing nations prioritize non-R&amp;D innovation. The ongoing debate among researchers centers around the effectiveness of non-R&amp;D innovation compared to R&amp;D-based product innovation. Some studies suggest that non-R&amp;D innovation conducted by small-scale enterprises in developing countries can yield positive product innovation outcomes. Utilizing the dynamic capabilities approach, this study argues that non-R&amp;D innovation, leveraging internal entrepreneurial orientation and absorptive capacity for external knowledge adoption, can enhance innovation performance. However, the establishment of an appropriate model for non-R&amp;D innovation in the context of sustainable innovation remains limited. Therefore, this research aims to explore the factors influencing non-R&amp;D innovation in the pursuit of sustainable innovation. The findings will contribute to the development of a prototype innovation model for small and medium-scale industries, ultimately enhancing their competitiveness in the market.</w:t>
      </w:r>
    </w:p>
    <w:p w14:paraId="0C9BAC1E" w14:textId="4E60249D" w:rsidR="00135241" w:rsidRPr="005B7541" w:rsidRDefault="007471D0" w:rsidP="005B7541">
      <w:pPr>
        <w:ind w:left="851" w:right="424"/>
        <w:jc w:val="both"/>
        <w:rPr>
          <w:rFonts w:ascii="Times" w:hAnsi="Times" w:cs="Calibri"/>
          <w:i/>
          <w:iCs/>
          <w:spacing w:val="-8"/>
        </w:rPr>
        <w:sectPr w:rsidR="00135241" w:rsidRPr="005B7541" w:rsidSect="00A16BC4">
          <w:headerReference w:type="even" r:id="rId10"/>
          <w:headerReference w:type="default" r:id="rId11"/>
          <w:footerReference w:type="even" r:id="rId12"/>
          <w:footerReference w:type="default" r:id="rId13"/>
          <w:headerReference w:type="first" r:id="rId14"/>
          <w:footerReference w:type="first" r:id="rId15"/>
          <w:pgSz w:w="11906" w:h="16838"/>
          <w:pgMar w:top="1276" w:right="1701" w:bottom="879" w:left="1701" w:header="720" w:footer="578" w:gutter="0"/>
          <w:cols w:space="708"/>
          <w:titlePg/>
          <w:docGrid w:linePitch="360"/>
        </w:sectPr>
      </w:pPr>
      <w:r w:rsidRPr="00624978">
        <w:rPr>
          <w:rFonts w:ascii="Times" w:hAnsi="Times" w:cs="Calibri"/>
          <w:i/>
          <w:iCs/>
          <w:spacing w:val="-8"/>
          <w:lang w:val="id-ID"/>
        </w:rPr>
        <w:t>K</w:t>
      </w:r>
      <w:r w:rsidRPr="00624978">
        <w:rPr>
          <w:rFonts w:ascii="Times" w:hAnsi="Times" w:cs="Calibri"/>
          <w:i/>
          <w:iCs/>
          <w:spacing w:val="-8"/>
        </w:rPr>
        <w:t>ata Kunci</w:t>
      </w:r>
      <w:r w:rsidRPr="00624978">
        <w:rPr>
          <w:rFonts w:ascii="Times" w:hAnsi="Times" w:cs="Calibri"/>
          <w:i/>
          <w:iCs/>
          <w:spacing w:val="-8"/>
          <w:lang w:val="id-ID"/>
        </w:rPr>
        <w:t xml:space="preserve">:  </w:t>
      </w:r>
      <w:sdt>
        <w:sdtPr>
          <w:rPr>
            <w:rFonts w:ascii="Times" w:hAnsi="Times" w:cs="Calibri"/>
            <w:i/>
            <w:iCs/>
            <w:spacing w:val="-8"/>
            <w:lang w:val="id-ID"/>
          </w:rPr>
          <w:id w:val="490761704"/>
          <w:placeholder>
            <w:docPart w:val="B6903578843A0D4E884B124849993A58"/>
          </w:placeholder>
        </w:sdtPr>
        <w:sdtEndPr/>
        <w:sdtContent>
          <w:r w:rsidR="00E07341">
            <w:rPr>
              <w:rFonts w:ascii="Times" w:hAnsi="Times" w:cs="Calibri"/>
              <w:i/>
              <w:iCs/>
              <w:spacing w:val="-8"/>
            </w:rPr>
            <w:t xml:space="preserve">Non-R&amp;D innovation, </w:t>
          </w:r>
          <w:r w:rsidR="00D16B05">
            <w:rPr>
              <w:rFonts w:ascii="Times" w:hAnsi="Times" w:cs="Calibri"/>
              <w:i/>
              <w:iCs/>
              <w:spacing w:val="-8"/>
            </w:rPr>
            <w:t>Absorptive Capacity, Sustainable Innovation</w:t>
          </w:r>
        </w:sdtContent>
      </w:sdt>
    </w:p>
    <w:p w14:paraId="4B26ADC6" w14:textId="2344BC99" w:rsidR="00171C0C" w:rsidRDefault="00171C0C" w:rsidP="005B7541">
      <w:pPr>
        <w:rPr>
          <w:rFonts w:ascii="Calibri" w:hAnsi="Calibri" w:cs="Calibri"/>
          <w:b/>
          <w:spacing w:val="-8"/>
          <w:sz w:val="22"/>
          <w:szCs w:val="22"/>
          <w:lang w:val="id-ID"/>
        </w:rPr>
      </w:pPr>
    </w:p>
    <w:p w14:paraId="1F0411ED" w14:textId="77777777" w:rsidR="0062042C" w:rsidRDefault="0062042C" w:rsidP="005B7541">
      <w:pPr>
        <w:rPr>
          <w:rFonts w:ascii="Calibri" w:hAnsi="Calibri" w:cs="Calibri"/>
          <w:b/>
          <w:spacing w:val="-8"/>
          <w:sz w:val="22"/>
          <w:szCs w:val="22"/>
          <w:lang w:val="id-ID"/>
        </w:rPr>
      </w:pPr>
    </w:p>
    <w:p w14:paraId="1EC92F49" w14:textId="77777777" w:rsidR="005B7541" w:rsidRDefault="005B7541" w:rsidP="005B7541">
      <w:pPr>
        <w:rPr>
          <w:rFonts w:ascii="Calibri" w:hAnsi="Calibri" w:cs="Calibri"/>
          <w:b/>
          <w:spacing w:val="-8"/>
          <w:sz w:val="22"/>
          <w:szCs w:val="22"/>
          <w:lang w:val="id-ID"/>
        </w:rPr>
      </w:pPr>
    </w:p>
    <w:p w14:paraId="2CD53377" w14:textId="3985B96F" w:rsidR="00C95C25" w:rsidRPr="00C95C25" w:rsidRDefault="00F75FA3" w:rsidP="00C95C25">
      <w:pPr>
        <w:pStyle w:val="ListParagraph"/>
        <w:numPr>
          <w:ilvl w:val="0"/>
          <w:numId w:val="29"/>
        </w:numPr>
        <w:ind w:left="993" w:hanging="426"/>
        <w:rPr>
          <w:rFonts w:ascii="Times" w:hAnsi="Times" w:cs="Calibri"/>
          <w:b/>
          <w:spacing w:val="-8"/>
          <w:sz w:val="22"/>
          <w:szCs w:val="22"/>
        </w:rPr>
      </w:pPr>
      <w:r w:rsidRPr="00624978">
        <w:rPr>
          <w:rFonts w:ascii="Times" w:hAnsi="Times" w:cs="Calibri"/>
          <w:b/>
          <w:spacing w:val="-8"/>
          <w:sz w:val="22"/>
          <w:szCs w:val="22"/>
        </w:rPr>
        <w:lastRenderedPageBreak/>
        <w:t>P</w:t>
      </w:r>
      <w:r w:rsidR="00C63EE5">
        <w:rPr>
          <w:rFonts w:ascii="Times" w:hAnsi="Times" w:cs="Calibri"/>
          <w:b/>
          <w:spacing w:val="-8"/>
          <w:sz w:val="22"/>
          <w:szCs w:val="22"/>
        </w:rPr>
        <w:t>endahuluan</w:t>
      </w:r>
    </w:p>
    <w:p w14:paraId="4481CF78" w14:textId="33562441" w:rsidR="00D16B05" w:rsidRPr="00D16B05" w:rsidRDefault="00D16B05" w:rsidP="00D16B05">
      <w:pPr>
        <w:ind w:left="567"/>
        <w:jc w:val="both"/>
        <w:rPr>
          <w:rFonts w:ascii="Times" w:hAnsi="Times" w:cs="Calibri"/>
          <w:spacing w:val="-8"/>
          <w:sz w:val="22"/>
          <w:szCs w:val="22"/>
        </w:rPr>
      </w:pPr>
      <w:r w:rsidRPr="00D16B05">
        <w:rPr>
          <w:rFonts w:ascii="Times" w:hAnsi="Times" w:cs="Calibri"/>
          <w:spacing w:val="-8"/>
          <w:sz w:val="22"/>
          <w:szCs w:val="22"/>
        </w:rPr>
        <w:t xml:space="preserve">Memahami cara usaha industri kecil dan menengah (IKM) menggunakan inovasi berkelanjutan untuk berkontribusi pada pencapaian pembangunan berkelanjutan untuk dapat memberikan lingkungan yang lebih baik, kesejahteraan manusia dan ekonomi telah menarik perhatian dunia. IKM, saat memproduksi produk untuk memenuhi permintaan pelanggan secara kompetitif, ditantang untuk memperhatikan keberlanjutan generasi mendatang seperti yang dinyatakan dalam laporan Brundland Our Common Future </w:t>
      </w:r>
      <w:r w:rsidR="005550DE">
        <w:rPr>
          <w:rFonts w:ascii="Times" w:hAnsi="Times" w:cs="Calibri"/>
          <w:spacing w:val="-8"/>
          <w:sz w:val="22"/>
          <w:szCs w:val="22"/>
        </w:rPr>
        <w:fldChar w:fldCharType="begin" w:fldLock="1"/>
      </w:r>
      <w:r w:rsidR="006B3CF6">
        <w:rPr>
          <w:rFonts w:ascii="Times" w:hAnsi="Times" w:cs="Calibri"/>
          <w:spacing w:val="-8"/>
          <w:sz w:val="22"/>
          <w:szCs w:val="22"/>
        </w:rPr>
        <w:instrText>ADDIN CSL_CITATION {"citationItems":[{"id":"ITEM-1","itemData":{"author":[{"dropping-particle":"","family":"WCED","given":"","non-dropping-particle":"","parse-names":false,"suffix":""}],"container-title":"Oxford University Press","id":"ITEM-1","issued":{"date-parts":[["1987"]]},"publisher-place":"Oxford, UK","title":"Our Common Future","type":"book"},"uris":["http://www.mendeley.com/documents/?uuid=2a5d85e4-1d8b-4ac5-9d04-30453ebb0886"]}],"mendeley":{"formattedCitation":"[1]","plainTextFormattedCitation":"[1]","previouslyFormattedCitation":"[1]"},"properties":{"noteIndex":0},"schema":"https://github.com/citation-style-language/schema/raw/master/csl-citation.json"}</w:instrText>
      </w:r>
      <w:r w:rsidR="005550DE">
        <w:rPr>
          <w:rFonts w:ascii="Times" w:hAnsi="Times" w:cs="Calibri"/>
          <w:spacing w:val="-8"/>
          <w:sz w:val="22"/>
          <w:szCs w:val="22"/>
        </w:rPr>
        <w:fldChar w:fldCharType="separate"/>
      </w:r>
      <w:r w:rsidR="005550DE" w:rsidRPr="005550DE">
        <w:rPr>
          <w:rFonts w:ascii="Times" w:hAnsi="Times" w:cs="Calibri"/>
          <w:noProof/>
          <w:spacing w:val="-8"/>
          <w:sz w:val="22"/>
          <w:szCs w:val="22"/>
        </w:rPr>
        <w:t>[1]</w:t>
      </w:r>
      <w:r w:rsidR="005550DE">
        <w:rPr>
          <w:rFonts w:ascii="Times" w:hAnsi="Times" w:cs="Calibri"/>
          <w:spacing w:val="-8"/>
          <w:sz w:val="22"/>
          <w:szCs w:val="22"/>
        </w:rPr>
        <w:fldChar w:fldCharType="end"/>
      </w:r>
      <w:r w:rsidRPr="00D16B05">
        <w:rPr>
          <w:rFonts w:ascii="Times" w:hAnsi="Times" w:cs="Calibri"/>
          <w:spacing w:val="-8"/>
          <w:sz w:val="22"/>
          <w:szCs w:val="22"/>
        </w:rPr>
        <w:t xml:space="preserve"> tentang dampaknya terhadap lingkungan, masyarakat dan ekonomi dengan menyelaraskan dengan peran inovasi meskipun sumber daya keuangan, keterampilan dan pengalaman terbatas, berbeda dengan keadaan perusahaan besar. Sehingga, perusahaan didorong untuk memperhatikan inovasi berkelanjutan termasuk IKM mengingat kontribusinya adalah sebesar 70 persen terhadap polusi lingkungan </w:t>
      </w:r>
      <w:r w:rsidR="009D44D6">
        <w:rPr>
          <w:rFonts w:ascii="Times" w:hAnsi="Times" w:cs="Calibri"/>
          <w:spacing w:val="-8"/>
          <w:sz w:val="22"/>
          <w:szCs w:val="22"/>
        </w:rPr>
        <w:fldChar w:fldCharType="begin" w:fldLock="1"/>
      </w:r>
      <w:r w:rsidR="006B3CF6">
        <w:rPr>
          <w:rFonts w:ascii="Times" w:hAnsi="Times" w:cs="Calibri"/>
          <w:spacing w:val="-8"/>
          <w:sz w:val="22"/>
          <w:szCs w:val="22"/>
        </w:rPr>
        <w:instrText>ADDIN CSL_CITATION {"citationItems":[{"id":"ITEM-1","itemData":{"DOI":"10.1108/sd.2011.05627aad.004","ISSN":"02580543","author":[{"dropping-particle":"","family":"Revell","given":"A.","non-dropping-particle":"","parse-names":false,"suffix":""},{"dropping-particle":"","family":"Stokes","given":"David","non-dropping-particle":"","parse-names":false,"suffix":""},{"dropping-particle":"","family":"Chen","given":"Hsin","non-dropping-particle":"","parse-names":false,"suffix":""}],"container-title":"Business Strategy and the Environment","id":"ITEM-1","issue":"5","issued":{"date-parts":[["2010"]]},"page":"273-288","title":"Small businesses and the environment: Turning over a new leaf?","type":"article-journal","volume":"19"},"uris":["http://www.mendeley.com/documents/?uuid=c67622bb-b96a-4ec6-87ab-f2f21ca221b7"]}],"mendeley":{"formattedCitation":"[2]","plainTextFormattedCitation":"[2]","previouslyFormattedCitation":"[2]"},"properties":{"noteIndex":0},"schema":"https://github.com/citation-style-language/schema/raw/master/csl-citation.json"}</w:instrText>
      </w:r>
      <w:r w:rsidR="009D44D6">
        <w:rPr>
          <w:rFonts w:ascii="Times" w:hAnsi="Times" w:cs="Calibri"/>
          <w:spacing w:val="-8"/>
          <w:sz w:val="22"/>
          <w:szCs w:val="22"/>
        </w:rPr>
        <w:fldChar w:fldCharType="separate"/>
      </w:r>
      <w:r w:rsidR="005550DE" w:rsidRPr="005550DE">
        <w:rPr>
          <w:rFonts w:ascii="Times" w:hAnsi="Times" w:cs="Calibri"/>
          <w:noProof/>
          <w:spacing w:val="-8"/>
          <w:sz w:val="22"/>
          <w:szCs w:val="22"/>
        </w:rPr>
        <w:t>[2]</w:t>
      </w:r>
      <w:r w:rsidR="009D44D6">
        <w:rPr>
          <w:rFonts w:ascii="Times" w:hAnsi="Times" w:cs="Calibri"/>
          <w:spacing w:val="-8"/>
          <w:sz w:val="22"/>
          <w:szCs w:val="22"/>
        </w:rPr>
        <w:fldChar w:fldCharType="end"/>
      </w:r>
      <w:r w:rsidRPr="00D16B05">
        <w:rPr>
          <w:rFonts w:ascii="Times" w:hAnsi="Times" w:cs="Calibri"/>
          <w:spacing w:val="-8"/>
          <w:sz w:val="22"/>
          <w:szCs w:val="22"/>
        </w:rPr>
        <w:t xml:space="preserve">. Namun, efek inovasi perlu diperjelas untuk pencapaian inovasi berkelanjutan mengingat tidak semua inovasi berdampak pada pembangunan berkelanjutan. </w:t>
      </w:r>
    </w:p>
    <w:p w14:paraId="43010224" w14:textId="77777777" w:rsidR="00D16B05" w:rsidRPr="00D16B05" w:rsidRDefault="00D16B05" w:rsidP="00D16B05">
      <w:pPr>
        <w:ind w:left="567"/>
        <w:jc w:val="both"/>
        <w:rPr>
          <w:rFonts w:ascii="Times" w:hAnsi="Times" w:cs="Calibri"/>
          <w:spacing w:val="-8"/>
          <w:sz w:val="22"/>
          <w:szCs w:val="22"/>
        </w:rPr>
      </w:pPr>
      <w:r w:rsidRPr="00D16B05">
        <w:rPr>
          <w:rFonts w:ascii="Times" w:hAnsi="Times" w:cs="Calibri"/>
          <w:spacing w:val="-8"/>
          <w:sz w:val="22"/>
          <w:szCs w:val="22"/>
        </w:rPr>
        <w:t xml:space="preserve">Di sisi lain, penciptaan inovasi melalui riset dan pengembangan produk (Research and Development/ R&amp;D) pada perusahaan besar ataupun usaha industri yang umumnya berada di negara-negara maju adalah berbeda dibandingkan dengan usaha berskala kecil dan industri yang berada di negara-negara berkembang dimana umumnya berorientasi pada inovasi berbasis non-R&amp;D. Ada beberapa perdebatan diantara peneliti terkait dampak non-R&amp;D dibandingkan dengan inovasi produk berbasis R&amp;D. Namun, beberapa penelitian menunjukkan bahwa inovasi non-R&amp;D yang dilakukan pada usaha berskala kecil dan yang umumnya berada di negara berkembang juga dapat memberikan kinerja inovasi produk yang baik. </w:t>
      </w:r>
    </w:p>
    <w:p w14:paraId="18BBE6DD" w14:textId="3FAEBDCF" w:rsidR="00D16B05" w:rsidRPr="00D16B05" w:rsidRDefault="00D16B05" w:rsidP="00D16B05">
      <w:pPr>
        <w:ind w:left="567"/>
        <w:jc w:val="both"/>
        <w:rPr>
          <w:rFonts w:ascii="Times" w:hAnsi="Times" w:cs="Calibri"/>
          <w:spacing w:val="-8"/>
          <w:sz w:val="22"/>
          <w:szCs w:val="22"/>
        </w:rPr>
      </w:pPr>
      <w:r w:rsidRPr="00D16B05">
        <w:rPr>
          <w:rFonts w:ascii="Times" w:hAnsi="Times" w:cs="Calibri"/>
          <w:spacing w:val="-8"/>
          <w:sz w:val="22"/>
          <w:szCs w:val="22"/>
        </w:rPr>
        <w:t>Dalam pengertian umum, penelitian dan pengembangan (R&amp;D) mengacu pada aktivitas inovatif yang menekankan pada aspek-aspek seperti orientasi kewirausahaan, kinerja inovasi, dan kapasitas serap sebagai kunci keberhasilan organisasi</w:t>
      </w:r>
      <w:r w:rsidR="00EF3EF6">
        <w:rPr>
          <w:rFonts w:ascii="Times" w:hAnsi="Times" w:cs="Calibri"/>
          <w:spacing w:val="-8"/>
          <w:sz w:val="22"/>
          <w:szCs w:val="22"/>
        </w:rPr>
        <w:t xml:space="preserve"> </w:t>
      </w:r>
      <w:r w:rsidR="00D32A15">
        <w:rPr>
          <w:rFonts w:ascii="Times" w:hAnsi="Times" w:cs="Calibri"/>
          <w:spacing w:val="-8"/>
          <w:sz w:val="22"/>
          <w:szCs w:val="22"/>
        </w:rPr>
        <w:t>(</w:t>
      </w:r>
      <w:r w:rsidR="00EF3EF6">
        <w:rPr>
          <w:rFonts w:ascii="Times" w:hAnsi="Times" w:cs="Calibri"/>
          <w:spacing w:val="-8"/>
          <w:sz w:val="22"/>
          <w:szCs w:val="22"/>
        </w:rPr>
        <w:fldChar w:fldCharType="begin" w:fldLock="1"/>
      </w:r>
      <w:r w:rsidR="006B3CF6">
        <w:rPr>
          <w:rFonts w:ascii="Times" w:hAnsi="Times" w:cs="Calibri"/>
          <w:spacing w:val="-8"/>
          <w:sz w:val="22"/>
          <w:szCs w:val="22"/>
        </w:rPr>
        <w:instrText>ADDIN CSL_CITATION {"citationItems":[{"id":"ITEM-1","itemData":{"DOI":"10.3390/su10030770","ISSN":"20711050","abstract":"Organizational innovation is increasingly mandatory for firms to overcome their competitors. Organizational innovation is especially relevant in today's dynamic and turbulent environments, where other internal variables-such as technological assets, employee training, coordination of new management capabilities, and new flexible human resources and more adaptable organizational designs-must be encouraged to create value and competitive advantage. The purpose of our research is to analyse whether technological assets influence absorptive capacity (potential and realized absorptive capacity) and how absorptive capacity influences internal labour flexibility, organizational innovation and performance. We achieve these goals by analysing the interrelations among internal labour flexibility, organizational innovation and performance, using the theory of resources and capabilities. A quantitative study was carried out with data gathered by personal interview using a structured questionnaire. Relationships proposed in the theoretical model were estimated through a structural equation model, using a sample of 160 European technology companies. The results show that support for technology and improvement of technological skills and technological distinctive competencies promote improvement in organizational performance through their positive influence on the processes of potential and realized absorption capacity. Potential absorptive capacity influences realized absorptive capacity, which impacts not only internal labour flexibility but also organizational innovation and organizational performance. Further, internal labour flexibility influences organizational performance through organizational innovation. This issue is of particular interest when considering the dynamic nature of turbulent technological environments in which the organization operates. Technological assets thus identify new sources of flexibility and organizational innovation based on deeper contextual knowledge and tools that aid knowledge capacity in the company.","author":[{"dropping-particle":"","family":"García-Sánchez","given":"Encarnación","non-dropping-particle":"","parse-names":false,"suffix":""},{"dropping-particle":"","family":"García-Morales","given":"Víctor J.","non-dropping-particle":"","parse-names":false,"suffix":""},{"dropping-particle":"","family":"Martín-Rojas","given":"Rodrigo","non-dropping-particle":"","parse-names":false,"suffix":""}],"container-title":"Sustainability (Switzerland)","id":"ITEM-1","issue":"3","issued":{"date-parts":[["2018"]]},"title":"Influence of technological assets on organizational performance through absorptive capacity, organizational innovation and internal labour flexibility","type":"article-journal","volume":"10"},"uris":["http://www.mendeley.com/documents/?uuid=ac815db1-5866-46d2-85b9-8eb5b8a91fb2"]}],"mendeley":{"formattedCitation":"[3]","plainTextFormattedCitation":"[3]","previouslyFormattedCitation":"[3]"},"properties":{"noteIndex":0},"schema":"https://github.com/citation-style-language/schema/raw/master/csl-citation.json"}</w:instrText>
      </w:r>
      <w:r w:rsidR="00EF3EF6">
        <w:rPr>
          <w:rFonts w:ascii="Times" w:hAnsi="Times" w:cs="Calibri"/>
          <w:spacing w:val="-8"/>
          <w:sz w:val="22"/>
          <w:szCs w:val="22"/>
        </w:rPr>
        <w:fldChar w:fldCharType="separate"/>
      </w:r>
      <w:r w:rsidR="005550DE" w:rsidRPr="005550DE">
        <w:rPr>
          <w:rFonts w:ascii="Times" w:hAnsi="Times" w:cs="Calibri"/>
          <w:noProof/>
          <w:spacing w:val="-8"/>
          <w:sz w:val="22"/>
          <w:szCs w:val="22"/>
        </w:rPr>
        <w:t>[3]</w:t>
      </w:r>
      <w:r w:rsidR="00EF3EF6">
        <w:rPr>
          <w:rFonts w:ascii="Times" w:hAnsi="Times" w:cs="Calibri"/>
          <w:spacing w:val="-8"/>
          <w:sz w:val="22"/>
          <w:szCs w:val="22"/>
        </w:rPr>
        <w:fldChar w:fldCharType="end"/>
      </w:r>
      <w:r w:rsidRPr="00D16B05">
        <w:rPr>
          <w:rFonts w:ascii="Times" w:hAnsi="Times" w:cs="Calibri"/>
          <w:spacing w:val="-8"/>
          <w:sz w:val="22"/>
          <w:szCs w:val="22"/>
        </w:rPr>
        <w:t xml:space="preserve">; </w:t>
      </w:r>
      <w:r w:rsidR="00D32A15">
        <w:rPr>
          <w:rFonts w:ascii="Times" w:hAnsi="Times" w:cs="Calibri"/>
          <w:spacing w:val="-8"/>
          <w:sz w:val="22"/>
          <w:szCs w:val="22"/>
        </w:rPr>
        <w:fldChar w:fldCharType="begin" w:fldLock="1"/>
      </w:r>
      <w:r w:rsidR="006B3CF6">
        <w:rPr>
          <w:rFonts w:ascii="Times" w:hAnsi="Times" w:cs="Calibri"/>
          <w:spacing w:val="-8"/>
          <w:sz w:val="22"/>
          <w:szCs w:val="22"/>
        </w:rPr>
        <w:instrText>ADDIN CSL_CITATION {"citationItems":[{"id":"ITEM-1","itemData":{"DOI":"10.1002/agr","ISBN":"9789038623665","ISSN":"00487333","PMID":"60504412","abstract":"A growing interest emerges with regard to how entrepreneurship and innovation can contribute to the success andwell-being ofthe farmers. The main objective ofthe study is to develop and test a model, which emphasizes the relationship of trust and innovative entrepreneurial orientation on absorptive capacity in an agricultural context. This article examines also the effect ofabsorptive capacity on innovation as well as the connection of both innovative entrepreneurial orientation and innovation outcome on farm business performance. Cross-sectional data were collected from a sample of 199 banana farmers in 2008-2009 in Ecuador. A structural equation modeling approach has been applied to validate the hypothesized model. The findings show that all relationships established in the model are significantly and positively associated, except for the linkage between innovation outcome and farm business performance.","author":[{"dropping-particle":"","family":"Gellynck","given":"Xavier","non-dropping-particle":"","parse-names":false,"suffix":""},{"dropping-particle":"","family":"Cardenas","given":"Jorge","non-dropping-particle":"","parse-names":false,"suffix":""},{"dropping-particle":"","family":"Pieniak","given":"Zuzunna","non-dropping-particle":"","parse-names":false,"suffix":""},{"dropping-particle":"","family":"Verbeke","given":"Wim","non-dropping-particle":"","parse-names":false,"suffix":""}],"container-title":"Agribusiness","id":"ITEM-1","issued":{"date-parts":[["2014"]]},"page":"1-16","title":"Innovative Entrepreneurial Orientation and Absorptive Capacity","type":"article-journal","volume":"0"},"uris":["http://www.mendeley.com/documents/?uuid=e1b133c1-61c7-462b-a75b-e2081dfed422"]}],"mendeley":{"formattedCitation":"[4]","plainTextFormattedCitation":"[4]","previouslyFormattedCitation":"[4]"},"properties":{"noteIndex":0},"schema":"https://github.com/citation-style-language/schema/raw/master/csl-citation.json"}</w:instrText>
      </w:r>
      <w:r w:rsidR="00D32A15">
        <w:rPr>
          <w:rFonts w:ascii="Times" w:hAnsi="Times" w:cs="Calibri"/>
          <w:spacing w:val="-8"/>
          <w:sz w:val="22"/>
          <w:szCs w:val="22"/>
        </w:rPr>
        <w:fldChar w:fldCharType="separate"/>
      </w:r>
      <w:r w:rsidR="005550DE" w:rsidRPr="005550DE">
        <w:rPr>
          <w:rFonts w:ascii="Times" w:hAnsi="Times" w:cs="Calibri"/>
          <w:noProof/>
          <w:spacing w:val="-8"/>
          <w:sz w:val="22"/>
          <w:szCs w:val="22"/>
        </w:rPr>
        <w:t>[4]</w:t>
      </w:r>
      <w:r w:rsidR="00D32A15">
        <w:rPr>
          <w:rFonts w:ascii="Times" w:hAnsi="Times" w:cs="Calibri"/>
          <w:spacing w:val="-8"/>
          <w:sz w:val="22"/>
          <w:szCs w:val="22"/>
        </w:rPr>
        <w:fldChar w:fldCharType="end"/>
      </w:r>
      <w:r w:rsidR="00D32A15">
        <w:rPr>
          <w:rFonts w:ascii="Times" w:hAnsi="Times" w:cs="Calibri"/>
          <w:spacing w:val="-8"/>
          <w:sz w:val="22"/>
          <w:szCs w:val="22"/>
        </w:rPr>
        <w:t>)</w:t>
      </w:r>
      <w:r w:rsidRPr="00D16B05">
        <w:rPr>
          <w:rFonts w:ascii="Times" w:hAnsi="Times" w:cs="Calibri"/>
          <w:spacing w:val="-8"/>
          <w:sz w:val="22"/>
          <w:szCs w:val="22"/>
        </w:rPr>
        <w:t>. Namun, mensintesis temuan yang ada dari hubungan R&amp;D-kinerja dalam konteks organisasi yang lebih kecil hampir tidak ada meskipun banyak penelitian telah berupaya untuk memahami hubungan ini.  Pada pendekatan kapabilitas dinamis, inovasi non-R&amp;D dengan memanfaatkan kemampuan kapabilitas internal sebagai kemampuan seorang pengusaha untuk bertindak kewirausahaan dalam pengetahuan yang ada (orientasi kewirausahaan) dan kemampuan mengadopsi faktor eksternal yang memungkinkan adanya aliran pengetahuan ke dalam perusahaan (kapasitas daya serap) mengaktifkan inovasi untuk memberikan kinerja inovasi lebih baik. Namun, penentuan model yang tepat terkait inovasi non-R&amp;D untuk inovasi berkelanjutan khususnya usaha industri skala kecil yang ada di negara berkembang masing sangat terbatas.</w:t>
      </w:r>
    </w:p>
    <w:p w14:paraId="7B946035" w14:textId="03A77DDA" w:rsidR="00D16B05" w:rsidRPr="00D16B05" w:rsidRDefault="00D16B05" w:rsidP="00D16B05">
      <w:pPr>
        <w:ind w:left="567"/>
        <w:jc w:val="both"/>
        <w:rPr>
          <w:rFonts w:ascii="Times" w:hAnsi="Times" w:cs="Calibri"/>
          <w:spacing w:val="-8"/>
          <w:sz w:val="22"/>
          <w:szCs w:val="22"/>
        </w:rPr>
      </w:pPr>
      <w:r w:rsidRPr="00D16B05">
        <w:rPr>
          <w:rFonts w:ascii="Times" w:hAnsi="Times" w:cs="Calibri"/>
          <w:spacing w:val="-8"/>
          <w:sz w:val="22"/>
          <w:szCs w:val="22"/>
        </w:rPr>
        <w:t xml:space="preserve">Perbedaan utama antara IKM dan organisasi yang lebih besar telah tercermin dalam penelitian sebelumnya </w:t>
      </w:r>
      <w:r w:rsidR="006B3CF6">
        <w:rPr>
          <w:rFonts w:ascii="Times" w:hAnsi="Times" w:cs="Calibri"/>
          <w:spacing w:val="-8"/>
          <w:sz w:val="22"/>
          <w:szCs w:val="22"/>
        </w:rPr>
        <w:fldChar w:fldCharType="begin" w:fldLock="1"/>
      </w:r>
      <w:r w:rsidR="00774F64">
        <w:rPr>
          <w:rFonts w:ascii="Times" w:hAnsi="Times" w:cs="Calibri"/>
          <w:spacing w:val="-8"/>
          <w:sz w:val="22"/>
          <w:szCs w:val="22"/>
        </w:rPr>
        <w:instrText>ADDIN CSL_CITATION {"citationItems":[{"id":"ITEM-1","itemData":{"DOI":"10.1080/15332969.2016.1217683","ISSN":"1533-2969","author":[{"dropping-particle":"","family":"Chamelian","given":"Rania El Haddad","non-dropping-particle":"","parse-names":false,"suffix":""}],"container-title":"Services Marketing Quarterly","id":"ITEM-1","issue":"4","issued":{"date-parts":[["2016","10","1"]]},"note":"doi: 10.1080/15332969.2016.1217683","page":"255-271","publisher":"Routledge","title":"Applying a Marketing Approach to the Internationalization of a Technology SME: The Case of a French SaaS Vendor","type":"article-journal","volume":"37"},"uris":["http://www.mendeley.com/documents/?uuid=aa4211b5-bf37-4435-8730-39157b2e086b"]}],"mendeley":{"formattedCitation":"[5]","plainTextFormattedCitation":"[5]","previouslyFormattedCitation":"[5]"},"properties":{"noteIndex":0},"schema":"https://github.com/citation-style-language/schema/raw/master/csl-citation.json"}</w:instrText>
      </w:r>
      <w:r w:rsidR="006B3CF6">
        <w:rPr>
          <w:rFonts w:ascii="Times" w:hAnsi="Times" w:cs="Calibri"/>
          <w:spacing w:val="-8"/>
          <w:sz w:val="22"/>
          <w:szCs w:val="22"/>
        </w:rPr>
        <w:fldChar w:fldCharType="separate"/>
      </w:r>
      <w:r w:rsidR="006B3CF6" w:rsidRPr="006B3CF6">
        <w:rPr>
          <w:rFonts w:ascii="Times" w:hAnsi="Times" w:cs="Calibri"/>
          <w:noProof/>
          <w:spacing w:val="-8"/>
          <w:sz w:val="22"/>
          <w:szCs w:val="22"/>
        </w:rPr>
        <w:t>[5]</w:t>
      </w:r>
      <w:r w:rsidR="006B3CF6">
        <w:rPr>
          <w:rFonts w:ascii="Times" w:hAnsi="Times" w:cs="Calibri"/>
          <w:spacing w:val="-8"/>
          <w:sz w:val="22"/>
          <w:szCs w:val="22"/>
        </w:rPr>
        <w:fldChar w:fldCharType="end"/>
      </w:r>
      <w:r w:rsidR="006B3CF6">
        <w:rPr>
          <w:rFonts w:ascii="Times" w:hAnsi="Times" w:cs="Calibri"/>
          <w:spacing w:val="-8"/>
          <w:sz w:val="22"/>
          <w:szCs w:val="22"/>
        </w:rPr>
        <w:t xml:space="preserve"> </w:t>
      </w:r>
      <w:r w:rsidRPr="00D16B05">
        <w:rPr>
          <w:rFonts w:ascii="Times" w:hAnsi="Times" w:cs="Calibri"/>
          <w:spacing w:val="-8"/>
          <w:sz w:val="22"/>
          <w:szCs w:val="22"/>
        </w:rPr>
        <w:t xml:space="preserve">dan diharapkan peran R&amp;D dalam organisasi yang lebih besar cukup berbeda dari IKM. Dalam konteks IKM, pemahaman yang lebih baik tentang peran inovasi non-R&amp;D dan pengaruhnya terhadap kinerja UKM yang dirumuskan dalam kerangka konseptual dengan menganalisis inovasi non-R&amp;D adalah tujuan utama dalam makalah ini. Untuk merealisasikan hal tersebut, pada bagian pertama penelitian ini akan mengkaji faktor inovasi non-R&amp;D secara kualitatif dengan memperhatikan adanya pengembangan keberlanjutan. Selanjutnya, metodologi penelitian dan kerangka konseptual sebagai hasil eksplorasi secara kualitatif terhadap artikel yang direview. Tahapan </w:t>
      </w:r>
      <w:r w:rsidR="00D32A15">
        <w:rPr>
          <w:rFonts w:ascii="Times" w:hAnsi="Times" w:cs="Calibri"/>
          <w:spacing w:val="-8"/>
          <w:sz w:val="22"/>
          <w:szCs w:val="22"/>
        </w:rPr>
        <w:t xml:space="preserve">terakhir </w:t>
      </w:r>
      <w:r w:rsidRPr="00D16B05">
        <w:rPr>
          <w:rFonts w:ascii="Times" w:hAnsi="Times" w:cs="Calibri"/>
          <w:spacing w:val="-8"/>
          <w:sz w:val="22"/>
          <w:szCs w:val="22"/>
        </w:rPr>
        <w:t xml:space="preserve">dalam penulisan ini adalah kesimpulan yang membahas terkait kontribusi yang diberikan dalam artikel penelitian. </w:t>
      </w:r>
    </w:p>
    <w:p w14:paraId="063BCCBD" w14:textId="77777777" w:rsidR="00D16B05" w:rsidRPr="00D16B05" w:rsidRDefault="00D16B05" w:rsidP="00D16B05">
      <w:pPr>
        <w:ind w:left="567"/>
        <w:jc w:val="both"/>
        <w:rPr>
          <w:rFonts w:ascii="Times" w:hAnsi="Times" w:cs="Calibri"/>
          <w:spacing w:val="-8"/>
          <w:sz w:val="22"/>
          <w:szCs w:val="22"/>
        </w:rPr>
      </w:pPr>
    </w:p>
    <w:p w14:paraId="3F2A2F53" w14:textId="77777777" w:rsidR="00D16B05" w:rsidRPr="00D16B05" w:rsidRDefault="00D16B05" w:rsidP="00D16B05">
      <w:pPr>
        <w:pStyle w:val="ListParagraph"/>
        <w:numPr>
          <w:ilvl w:val="0"/>
          <w:numId w:val="29"/>
        </w:numPr>
        <w:ind w:left="993" w:hanging="426"/>
        <w:rPr>
          <w:rFonts w:ascii="Times" w:hAnsi="Times" w:cs="Calibri"/>
          <w:b/>
          <w:spacing w:val="-8"/>
          <w:sz w:val="22"/>
          <w:szCs w:val="22"/>
        </w:rPr>
      </w:pPr>
      <w:r w:rsidRPr="00D16B05">
        <w:rPr>
          <w:rFonts w:ascii="Times" w:hAnsi="Times" w:cs="Calibri"/>
          <w:b/>
          <w:spacing w:val="-8"/>
          <w:sz w:val="22"/>
          <w:szCs w:val="22"/>
        </w:rPr>
        <w:t>Inovasi Non-R&amp;D dan Keberlanjutan</w:t>
      </w:r>
    </w:p>
    <w:p w14:paraId="506653A0" w14:textId="176F701D" w:rsidR="00D16B05" w:rsidRPr="00D16B05" w:rsidRDefault="00D16B05" w:rsidP="00D16B05">
      <w:pPr>
        <w:ind w:left="567"/>
        <w:jc w:val="both"/>
        <w:rPr>
          <w:rFonts w:ascii="Times" w:hAnsi="Times" w:cs="Calibri"/>
          <w:spacing w:val="-8"/>
          <w:sz w:val="22"/>
          <w:szCs w:val="22"/>
        </w:rPr>
      </w:pPr>
      <w:r w:rsidRPr="00D16B05">
        <w:rPr>
          <w:rFonts w:ascii="Times" w:hAnsi="Times" w:cs="Calibri"/>
          <w:spacing w:val="-8"/>
          <w:sz w:val="22"/>
          <w:szCs w:val="22"/>
        </w:rPr>
        <w:t>Dalam kurun waktu dua dekade, penelitian terhadap aktivitas industri dalam upaya mencapai inovasi agar dapat berdaya saing mulai meningkat. Beberapa penelitian menunjukkan bahwa pada dasarnya industri tidak secara independen melakukan riset dan pengembangan (R&amp;D) di dalam organisasi, tapi sering juga dilakukan inovasi melalui non-R&amp;D yang umumnya lebih terkait pada usaha industri skala mikro, kecil, dan medium (</w:t>
      </w:r>
      <w:r w:rsidR="00774F64">
        <w:rPr>
          <w:rFonts w:ascii="Times" w:hAnsi="Times" w:cs="Calibri"/>
          <w:spacing w:val="-8"/>
          <w:sz w:val="22"/>
          <w:szCs w:val="22"/>
        </w:rPr>
        <w:fldChar w:fldCharType="begin" w:fldLock="1"/>
      </w:r>
      <w:r w:rsidR="00774F64">
        <w:rPr>
          <w:rFonts w:ascii="Times" w:hAnsi="Times" w:cs="Calibri"/>
          <w:spacing w:val="-8"/>
          <w:sz w:val="22"/>
          <w:szCs w:val="22"/>
        </w:rPr>
        <w:instrText>ADDIN CSL_CITATION {"citationItems":[{"id":"ITEM-1","itemData":{"DOI":"10.1016/J.TECHNOVATION.2009.05.005","ISSN":"0166-4972","abstract":"Innovation has long been considered as the key factor for the survival, growth and development of small and medium-sized enterprises (SMEs). Other than firm size, the determinant of innovation that has received the most attention from researchers is research and development (R&amp;D). While having been the object of numerous studies, the link between R&amp;D activities and innovation in SMEs still requires clarification and further understanding. The aim of this research is thus to clarify and better understand the impact of R&amp;D upon innovation in SMEs by conceptually and operationally distinguishing product R&amp;D from process R&amp;D, process R&amp;D from process innovation, and process innovation from product innovation, taking the sector's technological intensity into account and integrating these concepts in a research model that specifies their interrelationships. This model is tested empirically with survey data from 205 Canadian manufacturing SMEs. The results confirm that the impact of R&amp;D on product innovation is mediated by process innovation. © 2009 Elsevier Ltd. All rights reserved.","author":[{"dropping-particle":"","family":"Raymond","given":"Louis","non-dropping-particle":"","parse-names":false,"suffix":""},{"dropping-particle":"","family":"St-Pierre","given":"Josée","non-dropping-particle":"","parse-names":false,"suffix":""}],"container-title":"Technovation","id":"ITEM-1","issue":"1","issued":{"date-parts":[["2010","1","1"]]},"page":"48-56","publisher":"Elsevier","title":"R&amp;D as a determinant of innovation in manufacturing SMEs: An attempt at empirical clarification","type":"article-journal","volume":"30"},"uris":["http://www.mendeley.com/documents/?uuid=86f5b21f-74ee-358e-ac49-d6fb2e6e823b"]}],"mendeley":{"formattedCitation":"[6]","plainTextFormattedCitation":"[6]","previouslyFormattedCitation":"[6]"},"properties":{"noteIndex":0},"schema":"https://github.com/citation-style-language/schema/raw/master/csl-citation.json"}</w:instrText>
      </w:r>
      <w:r w:rsidR="00774F64">
        <w:rPr>
          <w:rFonts w:ascii="Times" w:hAnsi="Times" w:cs="Calibri"/>
          <w:spacing w:val="-8"/>
          <w:sz w:val="22"/>
          <w:szCs w:val="22"/>
        </w:rPr>
        <w:fldChar w:fldCharType="separate"/>
      </w:r>
      <w:r w:rsidR="00774F64" w:rsidRPr="00774F64">
        <w:rPr>
          <w:rFonts w:ascii="Times" w:hAnsi="Times" w:cs="Calibri"/>
          <w:noProof/>
          <w:spacing w:val="-8"/>
          <w:sz w:val="22"/>
          <w:szCs w:val="22"/>
        </w:rPr>
        <w:t>[6]</w:t>
      </w:r>
      <w:r w:rsidR="00774F64">
        <w:rPr>
          <w:rFonts w:ascii="Times" w:hAnsi="Times" w:cs="Calibri"/>
          <w:spacing w:val="-8"/>
          <w:sz w:val="22"/>
          <w:szCs w:val="22"/>
        </w:rPr>
        <w:fldChar w:fldCharType="end"/>
      </w:r>
      <w:r w:rsidRPr="00D16B05">
        <w:rPr>
          <w:rFonts w:ascii="Times" w:hAnsi="Times" w:cs="Calibri"/>
          <w:spacing w:val="-8"/>
          <w:sz w:val="22"/>
          <w:szCs w:val="22"/>
        </w:rPr>
        <w:t xml:space="preserve">; </w:t>
      </w:r>
      <w:r w:rsidR="00774F64">
        <w:rPr>
          <w:rFonts w:ascii="Times" w:hAnsi="Times" w:cs="Calibri"/>
          <w:spacing w:val="-8"/>
          <w:sz w:val="22"/>
          <w:szCs w:val="22"/>
        </w:rPr>
        <w:fldChar w:fldCharType="begin" w:fldLock="1"/>
      </w:r>
      <w:r w:rsidR="00496E75">
        <w:rPr>
          <w:rFonts w:ascii="Times" w:hAnsi="Times" w:cs="Calibri"/>
          <w:spacing w:val="-8"/>
          <w:sz w:val="22"/>
          <w:szCs w:val="22"/>
        </w:rPr>
        <w:instrText>ADDIN CSL_CITATION {"citationItems":[{"id":"ITEM-1","itemData":{"DOI":"10.1007/s11187-009-9185-7","ISSN":"1573-0913","abstract":"This paper investigates the impact of in-house R&amp;D and innovation management practices on innovation success in small and medium-sized firms (SMEs). While there is little doubt about the significance of technology competence for generating successful innovations, in-house R&amp;D activities may be a particular challenge for SMEs due to high risk exposure, high fixed costs, high minimum investment and severe financial constraints. SMEs may thus opt for refraining from R&amp;D and relying more on innovation management tools in order to achieve innovation success. We analyse whether such a strategy can pay off. Based on data from the German CIS, we find that R&amp;D activities are a main driver for innovation success if combined with external R&amp;D, using external innovation sources or by entering into co-operation agreements. SMEs without in-house R&amp;D can yield a similar innovation success if they effectively apply human resource management tools or team work to facilitate innovation processes.","author":[{"dropping-particle":"","family":"Rammer","given":"Christian","non-dropping-particle":"","parse-names":false,"suffix":""},{"dropping-particle":"","family":"Czarnitzki","given":"Dirk","non-dropping-particle":"","parse-names":false,"suffix":""},{"dropping-particle":"","family":"Spielkamp","given":"Alfred","non-dropping-particle":"","parse-names":false,"suffix":""}],"container-title":"Small Business Economics","id":"ITEM-1","issue":"1","issued":{"date-parts":[["2009"]]},"page":"35-58","title":"Innovation success of non-R&amp;D-performers: substituting technology by management in SMEs","type":"article-journal","volume":"33"},"uris":["http://www.mendeley.com/documents/?uuid=3b4eaf94-11fb-4551-8656-568a0efa75b9"]}],"mendeley":{"formattedCitation":"[7]","plainTextFormattedCitation":"[7]","previouslyFormattedCitation":"[7]"},"properties":{"noteIndex":0},"schema":"https://github.com/citation-style-language/schema/raw/master/csl-citation.json"}</w:instrText>
      </w:r>
      <w:r w:rsidR="00774F64">
        <w:rPr>
          <w:rFonts w:ascii="Times" w:hAnsi="Times" w:cs="Calibri"/>
          <w:spacing w:val="-8"/>
          <w:sz w:val="22"/>
          <w:szCs w:val="22"/>
        </w:rPr>
        <w:fldChar w:fldCharType="separate"/>
      </w:r>
      <w:r w:rsidR="00774F64" w:rsidRPr="00774F64">
        <w:rPr>
          <w:rFonts w:ascii="Times" w:hAnsi="Times" w:cs="Calibri"/>
          <w:noProof/>
          <w:spacing w:val="-8"/>
          <w:sz w:val="22"/>
          <w:szCs w:val="22"/>
        </w:rPr>
        <w:t>[7]</w:t>
      </w:r>
      <w:r w:rsidR="00774F64">
        <w:rPr>
          <w:rFonts w:ascii="Times" w:hAnsi="Times" w:cs="Calibri"/>
          <w:spacing w:val="-8"/>
          <w:sz w:val="22"/>
          <w:szCs w:val="22"/>
        </w:rPr>
        <w:fldChar w:fldCharType="end"/>
      </w:r>
      <w:r w:rsidRPr="00D16B05">
        <w:rPr>
          <w:rFonts w:ascii="Times" w:hAnsi="Times" w:cs="Calibri"/>
          <w:spacing w:val="-8"/>
          <w:sz w:val="22"/>
          <w:szCs w:val="22"/>
        </w:rPr>
        <w:t>). Banyak IKM inovatif dalam aktivitas inovasinya tidak melakukan internal R&amp;D sebagai upaya untuk meningkatkan pengetahuan melainkan dengan melakukan kolaborasi dan membentuk jaringan kerja (</w:t>
      </w:r>
      <w:r w:rsidR="00496E75">
        <w:rPr>
          <w:rFonts w:ascii="Times" w:hAnsi="Times" w:cs="Calibri"/>
          <w:spacing w:val="-8"/>
          <w:sz w:val="22"/>
          <w:szCs w:val="22"/>
        </w:rPr>
        <w:fldChar w:fldCharType="begin" w:fldLock="1"/>
      </w:r>
      <w:r w:rsidR="00496E75">
        <w:rPr>
          <w:rFonts w:ascii="Times" w:hAnsi="Times" w:cs="Calibri"/>
          <w:spacing w:val="-8"/>
          <w:sz w:val="22"/>
          <w:szCs w:val="22"/>
        </w:rPr>
        <w:instrText>ADDIN CSL_CITATION {"citationItems":[{"id":"ITEM-1","itemData":{"DOI":"10.1080/09537325.2014.944147","ISSN":"0953-7325","author":[{"dropping-particle":"","family":"Hervas-Oliver","given":"Jose-Luis","non-dropping-particle":"","parse-names":false,"suffix":""},{"dropping-particle":"","family":"Sempere-Ripoll","given":"Francisca","non-dropping-particle":"","parse-names":false,"suffix":""},{"dropping-particle":"","family":"Boronat-Moll","given":"Carles","non-dropping-particle":"","parse-names":false,"suffix":""},{"dropping-particle":"","family":"Rojas","given":"Ronald","non-dropping-particle":"","parse-names":false,"suffix":""}],"container-title":"Technology Analysis &amp; Strategic Management","id":"ITEM-1","issue":"1","issued":{"date-parts":[["2015","1","2"]]},"note":"doi: 10.1080/09537325.2014.944147","page":"19-38","publisher":"Routledge","title":"Technological innovation without R&amp;D: unfolding the extra gains of management innovations on technological performance","type":"article-journal","volume":"27"},"uris":["http://www.mendeley.com/documents/?uuid=f278f55c-0789-4372-889d-59a85690a69d"]}],"mendeley":{"formattedCitation":"[8]","plainTextFormattedCitation":"[8]","previouslyFormattedCitation":"[8]"},"properties":{"noteIndex":0},"schema":"https://github.com/citation-style-language/schema/raw/master/csl-citation.json"}</w:instrText>
      </w:r>
      <w:r w:rsidR="00496E75">
        <w:rPr>
          <w:rFonts w:ascii="Times" w:hAnsi="Times" w:cs="Calibri"/>
          <w:spacing w:val="-8"/>
          <w:sz w:val="22"/>
          <w:szCs w:val="22"/>
        </w:rPr>
        <w:fldChar w:fldCharType="separate"/>
      </w:r>
      <w:r w:rsidR="00496E75" w:rsidRPr="00496E75">
        <w:rPr>
          <w:rFonts w:ascii="Times" w:hAnsi="Times" w:cs="Calibri"/>
          <w:noProof/>
          <w:spacing w:val="-8"/>
          <w:sz w:val="22"/>
          <w:szCs w:val="22"/>
        </w:rPr>
        <w:t>[8]</w:t>
      </w:r>
      <w:r w:rsidR="00496E75">
        <w:rPr>
          <w:rFonts w:ascii="Times" w:hAnsi="Times" w:cs="Calibri"/>
          <w:spacing w:val="-8"/>
          <w:sz w:val="22"/>
          <w:szCs w:val="22"/>
        </w:rPr>
        <w:fldChar w:fldCharType="end"/>
      </w:r>
      <w:r w:rsidRPr="00D16B05">
        <w:rPr>
          <w:rFonts w:ascii="Times" w:hAnsi="Times" w:cs="Calibri"/>
          <w:spacing w:val="-8"/>
          <w:sz w:val="22"/>
          <w:szCs w:val="22"/>
        </w:rPr>
        <w:t xml:space="preserve">; </w:t>
      </w:r>
      <w:r w:rsidR="00496E75">
        <w:rPr>
          <w:rFonts w:ascii="Times" w:hAnsi="Times" w:cs="Calibri"/>
          <w:spacing w:val="-8"/>
          <w:sz w:val="22"/>
          <w:szCs w:val="22"/>
        </w:rPr>
        <w:fldChar w:fldCharType="begin" w:fldLock="1"/>
      </w:r>
      <w:r w:rsidR="00496E75">
        <w:rPr>
          <w:rFonts w:ascii="Times" w:hAnsi="Times" w:cs="Calibri"/>
          <w:spacing w:val="-8"/>
          <w:sz w:val="22"/>
          <w:szCs w:val="22"/>
        </w:rPr>
        <w:instrText>ADDIN CSL_CITATION {"citationItems":[{"id":"ITEM-1","itemData":{"DOI":"10.1007/s11187-009-9185-7","ISSN":"1573-0913","abstract":"This paper investigates the impact of in-house R&amp;D and innovation management practices on innovation success in small and medium-sized firms (SMEs). While there is little doubt about the significance of technology competence for generating successful innovations, in-house R&amp;D activities may be a particular challenge for SMEs due to high risk exposure, high fixed costs, high minimum investment and severe financial constraints. SMEs may thus opt for refraining from R&amp;D and relying more on innovation management tools in order to achieve innovation success. We analyse whether such a strategy can pay off. Based on data from the German CIS, we find that R&amp;D activities are a main driver for innovation success if combined with external R&amp;D, using external innovation sources or by entering into co-operation agreements. SMEs without in-house R&amp;D can yield a similar innovation success if they effectively apply human resource management tools or team work to facilitate innovation processes.","author":[{"dropping-particle":"","family":"Rammer","given":"Christian","non-dropping-particle":"","parse-names":false,"suffix":""},{"dropping-particle":"","family":"Czarnitzki","given":"Dirk","non-dropping-particle":"","parse-names":false,"suffix":""},{"dropping-particle":"","family":"Spielkamp","given":"Alfred","non-dropping-particle":"","parse-names":false,"suffix":""}],"container-title":"Small Business Economics","id":"ITEM-1","issue":"1","issued":{"date-parts":[["2009"]]},"page":"35-58","title":"Innovation success of non-R&amp;D-performers: substituting technology by management in SMEs","type":"article-journal","volume":"33"},"uris":["http://www.mendeley.com/documents/?uuid=3b4eaf94-11fb-4551-8656-568a0efa75b9"]}],"mendeley":{"formattedCitation":"[7]","plainTextFormattedCitation":"[7]","previouslyFormattedCitation":"[7]"},"properties":{"noteIndex":0},"schema":"https://github.com/citation-style-language/schema/raw/master/csl-citation.json"}</w:instrText>
      </w:r>
      <w:r w:rsidR="00496E75">
        <w:rPr>
          <w:rFonts w:ascii="Times" w:hAnsi="Times" w:cs="Calibri"/>
          <w:spacing w:val="-8"/>
          <w:sz w:val="22"/>
          <w:szCs w:val="22"/>
        </w:rPr>
        <w:fldChar w:fldCharType="separate"/>
      </w:r>
      <w:r w:rsidR="00496E75" w:rsidRPr="00496E75">
        <w:rPr>
          <w:rFonts w:ascii="Times" w:hAnsi="Times" w:cs="Calibri"/>
          <w:noProof/>
          <w:spacing w:val="-8"/>
          <w:sz w:val="22"/>
          <w:szCs w:val="22"/>
        </w:rPr>
        <w:t>[7]</w:t>
      </w:r>
      <w:r w:rsidR="00496E75">
        <w:rPr>
          <w:rFonts w:ascii="Times" w:hAnsi="Times" w:cs="Calibri"/>
          <w:spacing w:val="-8"/>
          <w:sz w:val="22"/>
          <w:szCs w:val="22"/>
        </w:rPr>
        <w:fldChar w:fldCharType="end"/>
      </w:r>
      <w:r w:rsidRPr="00D16B05">
        <w:rPr>
          <w:rFonts w:ascii="Times" w:hAnsi="Times" w:cs="Calibri"/>
          <w:spacing w:val="-8"/>
          <w:sz w:val="22"/>
          <w:szCs w:val="22"/>
        </w:rPr>
        <w:t xml:space="preserve">). Namun eksplorasi terkait faktor yang dapat memicu inovasi pada industri skala kecil masih terjadi perdebatan diantara beberapa peneliti terlebih lagi dengan adanya desakan inovasi yang memberi dampak pada keberlanjutan. </w:t>
      </w:r>
    </w:p>
    <w:p w14:paraId="00A2FE1D" w14:textId="408FBD3C" w:rsidR="00D16B05" w:rsidRPr="00D16B05" w:rsidRDefault="00D16B05" w:rsidP="00D16B05">
      <w:pPr>
        <w:ind w:left="567"/>
        <w:jc w:val="both"/>
        <w:rPr>
          <w:rFonts w:ascii="Times" w:hAnsi="Times" w:cs="Calibri"/>
          <w:spacing w:val="-8"/>
          <w:sz w:val="22"/>
          <w:szCs w:val="22"/>
        </w:rPr>
      </w:pPr>
      <w:r w:rsidRPr="00D16B05">
        <w:rPr>
          <w:rFonts w:ascii="Times" w:hAnsi="Times" w:cs="Calibri"/>
          <w:spacing w:val="-8"/>
          <w:sz w:val="22"/>
          <w:szCs w:val="22"/>
        </w:rPr>
        <w:t>Pada digitalisasi industri 4.0, beberapa peneliti berpendapat bahwa digitalisasi meningkatkan kinerja inovasi non-R&amp;D pada IKM dimana pada implementasinya menstimulasi pengembangan dan akuisisi keahlian baru, kompetensi, dan pengetahuan dalam aktivitas inovasi perusahaan (</w:t>
      </w:r>
      <w:r w:rsidR="00496E75">
        <w:rPr>
          <w:rFonts w:ascii="Times" w:hAnsi="Times" w:cs="Calibri"/>
          <w:spacing w:val="-8"/>
          <w:sz w:val="22"/>
          <w:szCs w:val="22"/>
        </w:rPr>
        <w:fldChar w:fldCharType="begin" w:fldLock="1"/>
      </w:r>
      <w:r w:rsidR="00496E75">
        <w:rPr>
          <w:rFonts w:ascii="Times" w:hAnsi="Times" w:cs="Calibri"/>
          <w:spacing w:val="-8"/>
          <w:sz w:val="22"/>
          <w:szCs w:val="22"/>
        </w:rPr>
        <w:instrText>ADDIN CSL_CITATION {"citationItems":[{"id":"ITEM-1","itemData":{"DOI":"10.1177/0008125620931839","ISSN":"0008-1256","abstract":"Employees? beliefs about technological change, their ?digital mindsets,? are likely to influence their engagement in, or withdrawal from, their company?s digital transformation initiatives. Employees? beliefs regarding the malleability of personal ability (fixed/growth mindset) and their beliefs about the availability of situational resources (zero-sum/expandable-sum mindset) influence the extent to which they see new technologies as providing opportunities for professional growth or as encroaching on their ability to display competency. This article examines the implications for managing digital transformation.","author":[{"dropping-particle":"","family":"Solberg","given":"Elizabeth","non-dropping-particle":"","parse-names":false,"suffix":""},{"dropping-particle":"","family":"Traavik","given":"Laura E M","non-dropping-particle":"","parse-names":false,"suffix":""},{"dropping-particle":"","family":"Wong","given":"Sut I","non-dropping-particle":"","parse-names":false,"suffix":""}],"container-title":"California Management Review","id":"ITEM-1","issue":"4","issued":{"date-parts":[["2020","6","6"]]},"note":"doi: 10.1177/0008125620931839","page":"105-124","publisher":"SAGE Publications Inc","title":"Digital Mindsets: Recognizing and Leveraging Individual Beliefs for Digital Transformation","type":"article-journal","volume":"62"},"uris":["http://www.mendeley.com/documents/?uuid=e1995819-49a8-4ca2-8a83-a0d16e625507"]}],"mendeley":{"formattedCitation":"[9]","plainTextFormattedCitation":"[9]","previouslyFormattedCitation":"[9]"},"properties":{"noteIndex":0},"schema":"https://github.com/citation-style-language/schema/raw/master/csl-citation.json"}</w:instrText>
      </w:r>
      <w:r w:rsidR="00496E75">
        <w:rPr>
          <w:rFonts w:ascii="Times" w:hAnsi="Times" w:cs="Calibri"/>
          <w:spacing w:val="-8"/>
          <w:sz w:val="22"/>
          <w:szCs w:val="22"/>
        </w:rPr>
        <w:fldChar w:fldCharType="separate"/>
      </w:r>
      <w:r w:rsidR="00496E75" w:rsidRPr="00496E75">
        <w:rPr>
          <w:rFonts w:ascii="Times" w:hAnsi="Times" w:cs="Calibri"/>
          <w:noProof/>
          <w:spacing w:val="-8"/>
          <w:sz w:val="22"/>
          <w:szCs w:val="22"/>
        </w:rPr>
        <w:t>[9]</w:t>
      </w:r>
      <w:r w:rsidR="00496E75">
        <w:rPr>
          <w:rFonts w:ascii="Times" w:hAnsi="Times" w:cs="Calibri"/>
          <w:spacing w:val="-8"/>
          <w:sz w:val="22"/>
          <w:szCs w:val="22"/>
        </w:rPr>
        <w:fldChar w:fldCharType="end"/>
      </w:r>
      <w:r w:rsidRPr="00D16B05">
        <w:rPr>
          <w:rFonts w:ascii="Times" w:hAnsi="Times" w:cs="Calibri"/>
          <w:spacing w:val="-8"/>
          <w:sz w:val="22"/>
          <w:szCs w:val="22"/>
        </w:rPr>
        <w:t xml:space="preserve">; </w:t>
      </w:r>
      <w:r w:rsidR="00496E75">
        <w:rPr>
          <w:rFonts w:ascii="Times" w:hAnsi="Times" w:cs="Calibri"/>
          <w:spacing w:val="-8"/>
          <w:sz w:val="22"/>
          <w:szCs w:val="22"/>
        </w:rPr>
        <w:fldChar w:fldCharType="begin" w:fldLock="1"/>
      </w:r>
      <w:r w:rsidR="00496E75">
        <w:rPr>
          <w:rFonts w:ascii="Times" w:hAnsi="Times" w:cs="Calibri"/>
          <w:spacing w:val="-8"/>
          <w:sz w:val="22"/>
          <w:szCs w:val="22"/>
        </w:rPr>
        <w:instrText>ADDIN CSL_CITATION {"citationItems":[{"id":"ITEM-1","itemData":{"DOI":"https://doi.org/10.1016/j.jsis.2018.09.004","ISSN":"0963-8687","abstract":"This paper explores the creation of value through the interactions of consumer and professional stakeholders in digital innovation ecosystems. We examine this by applying the methodological approach of Social Media Analytics (SMA) which is an interdisciplinary approach that seeks to combine, extend and adapt methods for analysing social media data. By utilising the SMA framework to track user-generated contents published on social media platforms, we assess how consumer and professional stakeholders associate value to Storytel, a new entrant in the Swedish publishing industry that is offering digital subscription service for streaming audiobooks. Drawing from a dataset of 2633 user-generated contents, our findings illustrate the value-creating practices in which stakeholders in Storytel’s ecosystems associate value to Storytel’s digital innovation. Our findings further highlight that the value-creating practices arising from the interactions of consumer and professional stakeholders in social media give rise to the hybridisation of value, where multiple values drawn from existing value categories become merged in the studied case. This study contributes to extant literature on management of innovation and information systems by (i) shedding light on how value is created by examining value-creating practices as a result of the interactions between stakeholders and (ii) examining the resulting merging of value categories within digital innovation ecosystems and thus exploring the hybridisation of value.","author":[{"dropping-particle":"","family":"Suseno","given":"Yuliani","non-dropping-particle":"","parse-names":false,"suffix":""},{"dropping-particle":"","family":"Laurell","given":"Christofer","non-dropping-particle":"","parse-names":false,"suffix":""},{"dropping-particle":"","family":"Sick","given":"Nathalie","non-dropping-particle":"","parse-names":false,"suffix":""}],"container-title":"The Journal of Strategic Information Systems","id":"ITEM-1","issue":"4","issued":{"date-parts":[["2018"]]},"page":"335-349","title":"Assessing value creation in digital innovation ecosystems: A Social Media Analytics approach","type":"article-journal","volume":"27"},"uris":["http://www.mendeley.com/documents/?uuid=3f523133-b65a-4019-b34a-ffdb9b836869"]}],"mendeley":{"formattedCitation":"[10]","plainTextFormattedCitation":"[10]","previouslyFormattedCitation":"[10]"},"properties":{"noteIndex":0},"schema":"https://github.com/citation-style-language/schema/raw/master/csl-citation.json"}</w:instrText>
      </w:r>
      <w:r w:rsidR="00496E75">
        <w:rPr>
          <w:rFonts w:ascii="Times" w:hAnsi="Times" w:cs="Calibri"/>
          <w:spacing w:val="-8"/>
          <w:sz w:val="22"/>
          <w:szCs w:val="22"/>
        </w:rPr>
        <w:fldChar w:fldCharType="separate"/>
      </w:r>
      <w:r w:rsidR="00496E75" w:rsidRPr="00496E75">
        <w:rPr>
          <w:rFonts w:ascii="Times" w:hAnsi="Times" w:cs="Calibri"/>
          <w:noProof/>
          <w:spacing w:val="-8"/>
          <w:sz w:val="22"/>
          <w:szCs w:val="22"/>
        </w:rPr>
        <w:t>[10]</w:t>
      </w:r>
      <w:r w:rsidR="00496E75">
        <w:rPr>
          <w:rFonts w:ascii="Times" w:hAnsi="Times" w:cs="Calibri"/>
          <w:spacing w:val="-8"/>
          <w:sz w:val="22"/>
          <w:szCs w:val="22"/>
        </w:rPr>
        <w:fldChar w:fldCharType="end"/>
      </w:r>
      <w:r w:rsidRPr="00D16B05">
        <w:rPr>
          <w:rFonts w:ascii="Times" w:hAnsi="Times" w:cs="Calibri"/>
          <w:spacing w:val="-8"/>
          <w:sz w:val="22"/>
          <w:szCs w:val="22"/>
        </w:rPr>
        <w:t xml:space="preserve">; </w:t>
      </w:r>
      <w:r w:rsidR="00496E75">
        <w:rPr>
          <w:rFonts w:ascii="Times" w:hAnsi="Times" w:cs="Calibri"/>
          <w:spacing w:val="-8"/>
          <w:sz w:val="22"/>
          <w:szCs w:val="22"/>
        </w:rPr>
        <w:fldChar w:fldCharType="begin" w:fldLock="1"/>
      </w:r>
      <w:r w:rsidR="00496E75">
        <w:rPr>
          <w:rFonts w:ascii="Times" w:hAnsi="Times" w:cs="Calibri"/>
          <w:spacing w:val="-8"/>
          <w:sz w:val="22"/>
          <w:szCs w:val="22"/>
        </w:rPr>
        <w:instrText>ADDIN CSL_CITATION {"citationItems":[{"id":"ITEM-1","itemData":{"DOI":"https://doi.org/10.1016/j.ijinfomgt.2018.10.023","ISSN":"0268-4012","abstract":"This paper presents a general framework for studying the digital innovation ecosystem. The notion of complex networks offers a conceptual lens to analyze the emergence and evolution of a digital innovation ecosystem. The framework uses digital data and evolutionary community detection analysis for the empirical inquiry of the digital innovation landscape. The proposed framework is applied to the big data ecosystem. Data from Twitter, for a three year period, is processed and analyzed. This study reveals a large number of elements that are diverse in form and capacity, including organizations, concepts (e.g., #analytics, #iot), technologies (e.g., #hadoop), applications (e.g., #healthcare), infrastructures (e.g., #cloud), regulations, professional meetings and associations, tools, and knowledge. These elements and their communities have evolved in the big data ecosystem. The findings highlight the evolution of digital innovation by two mechanisms, variation and selective retention, which are nonlinear and often unpredictable. Implications are presented and potential ways to improve the proposed framework are discussed. The study aims to make both conceptual and methodological contributions to digital innovation research.","author":[{"dropping-particle":"","family":"Chae","given":"Bongsug (Kevin)","non-dropping-particle":"","parse-names":false,"suffix":""}],"container-title":"International Journal of Information Management","id":"ITEM-1","issued":{"date-parts":[["2019"]]},"page":"83-94","title":"A General framework for studying the evolution of the digital innovation ecosystem: The case of big data","type":"article-journal","volume":"45"},"uris":["http://www.mendeley.com/documents/?uuid=0de1f34e-7eca-4e81-8b14-7721952616a1"]}],"mendeley":{"formattedCitation":"[11]","plainTextFormattedCitation":"[11]","previouslyFormattedCitation":"[11]"},"properties":{"noteIndex":0},"schema":"https://github.com/citation-style-language/schema/raw/master/csl-citation.json"}</w:instrText>
      </w:r>
      <w:r w:rsidR="00496E75">
        <w:rPr>
          <w:rFonts w:ascii="Times" w:hAnsi="Times" w:cs="Calibri"/>
          <w:spacing w:val="-8"/>
          <w:sz w:val="22"/>
          <w:szCs w:val="22"/>
        </w:rPr>
        <w:fldChar w:fldCharType="separate"/>
      </w:r>
      <w:r w:rsidR="00496E75" w:rsidRPr="00496E75">
        <w:rPr>
          <w:rFonts w:ascii="Times" w:hAnsi="Times" w:cs="Calibri"/>
          <w:noProof/>
          <w:spacing w:val="-8"/>
          <w:sz w:val="22"/>
          <w:szCs w:val="22"/>
        </w:rPr>
        <w:t>[11]</w:t>
      </w:r>
      <w:r w:rsidR="00496E75">
        <w:rPr>
          <w:rFonts w:ascii="Times" w:hAnsi="Times" w:cs="Calibri"/>
          <w:spacing w:val="-8"/>
          <w:sz w:val="22"/>
          <w:szCs w:val="22"/>
        </w:rPr>
        <w:fldChar w:fldCharType="end"/>
      </w:r>
      <w:r w:rsidRPr="00D16B05">
        <w:rPr>
          <w:rFonts w:ascii="Times" w:hAnsi="Times" w:cs="Calibri"/>
          <w:spacing w:val="-8"/>
          <w:sz w:val="22"/>
          <w:szCs w:val="22"/>
        </w:rPr>
        <w:t xml:space="preserve">). </w:t>
      </w:r>
      <w:r w:rsidR="00496E75">
        <w:rPr>
          <w:rFonts w:ascii="Times" w:hAnsi="Times" w:cs="Calibri"/>
          <w:spacing w:val="-8"/>
          <w:sz w:val="22"/>
          <w:szCs w:val="22"/>
        </w:rPr>
        <w:fldChar w:fldCharType="begin" w:fldLock="1"/>
      </w:r>
      <w:r w:rsidR="00496E75">
        <w:rPr>
          <w:rFonts w:ascii="Times" w:hAnsi="Times" w:cs="Calibri"/>
          <w:spacing w:val="-8"/>
          <w:sz w:val="22"/>
          <w:szCs w:val="22"/>
        </w:rPr>
        <w:instrText>ADDIN CSL_CITATION {"citationItems":[{"id":"ITEM-1","itemData":{"DOI":"10.1016/j.techfore.2023.122474","ISSN":"00401625","abstract":"This study explores the impact of digitalization on technological (product and process) innovations in German small and medium-sized enterprises (SMEs). In particular, three forms of digitalization are considered – digitalization in production and logistics, digital value chains, and big data analytics. Empirical analysis utilizes the Mannheim Innovation Panel (MIP) dataset of German SMEs operating in manufacturing and service sectors. A binary probit model is separately estimated for micro, small and medium-sized firms to test if theoretically assumed positive innovation effects of digitalization occur in SMEs of different size. Empirical findings confirm that the impact of digitalization on innovation activities is heterogenous among SMEs. Furthermore, the innovation effects are modest and depend on the form of digitalization and a type of innovation. The study also explores a moderating effect of internal R&amp;D activities. The findings suggest that the engagement in internal R&amp;D weakness the innovation effects of digitalization. More specifically, the impact of digitalization on product and process innovations is absent in those SMEs that conduct intramural R&amp;D, while in non-R&amp;D SMEs, this impact is positive. Based on these findings, the study offers some theoretical and policy implications.","author":[{"dropping-particle":"","family":"Radicic","given":"Dragana","non-dropping-particle":"","parse-names":false,"suffix":""},{"dropping-particle":"","family":"Petković","given":"Saša","non-dropping-particle":"","parse-names":false,"suffix":""}],"container-title":"Technological Forecasting and Social Change","id":"ITEM-1","issue":"March","issued":{"date-parts":[["2023"]]},"title":"Impact of digitalization on technological innovations in small and medium-sized enterprises (SMEs)","type":"article-journal","volume":"191"},"uris":["http://www.mendeley.com/documents/?uuid=e12f6356-b136-44c0-8378-233d869fd78f"]}],"mendeley":{"formattedCitation":"[12]","plainTextFormattedCitation":"[12]","previouslyFormattedCitation":"[12]"},"properties":{"noteIndex":0},"schema":"https://github.com/citation-style-language/schema/raw/master/csl-citation.json"}</w:instrText>
      </w:r>
      <w:r w:rsidR="00496E75">
        <w:rPr>
          <w:rFonts w:ascii="Times" w:hAnsi="Times" w:cs="Calibri"/>
          <w:spacing w:val="-8"/>
          <w:sz w:val="22"/>
          <w:szCs w:val="22"/>
        </w:rPr>
        <w:fldChar w:fldCharType="separate"/>
      </w:r>
      <w:r w:rsidR="00496E75" w:rsidRPr="00496E75">
        <w:rPr>
          <w:rFonts w:ascii="Times" w:hAnsi="Times" w:cs="Calibri"/>
          <w:noProof/>
          <w:spacing w:val="-8"/>
          <w:sz w:val="22"/>
          <w:szCs w:val="22"/>
        </w:rPr>
        <w:t>[12]</w:t>
      </w:r>
      <w:r w:rsidR="00496E75">
        <w:rPr>
          <w:rFonts w:ascii="Times" w:hAnsi="Times" w:cs="Calibri"/>
          <w:spacing w:val="-8"/>
          <w:sz w:val="22"/>
          <w:szCs w:val="22"/>
        </w:rPr>
        <w:fldChar w:fldCharType="end"/>
      </w:r>
      <w:r w:rsidRPr="00D16B05">
        <w:rPr>
          <w:rFonts w:ascii="Times" w:hAnsi="Times" w:cs="Calibri"/>
          <w:spacing w:val="-8"/>
          <w:sz w:val="22"/>
          <w:szCs w:val="22"/>
        </w:rPr>
        <w:t xml:space="preserve">mengeksplorasi dampak digitalisasi dalam hal analitik big data, interkoneksi digital pada produksi dan logistik, dan rantai nilai digital terhadap teknologi inovasi (produk dan proses) yang dianggap bahwa dengan transformasi digital dapat meningkatkan produktivitas dan efisiensi pada industri skala kecil di Jerman karena dapat dijadikan sebagai sarana dalam berkomunikasi dengan perusahaan lain dan mengakses sumber pengetahuan eksternal </w:t>
      </w:r>
      <w:r w:rsidR="00496E75">
        <w:rPr>
          <w:rFonts w:ascii="Times" w:hAnsi="Times" w:cs="Calibri"/>
          <w:spacing w:val="-8"/>
          <w:sz w:val="22"/>
          <w:szCs w:val="22"/>
        </w:rPr>
        <w:fldChar w:fldCharType="begin" w:fldLock="1"/>
      </w:r>
      <w:r w:rsidR="006152C8">
        <w:rPr>
          <w:rFonts w:ascii="Times" w:hAnsi="Times" w:cs="Calibri"/>
          <w:spacing w:val="-8"/>
          <w:sz w:val="22"/>
          <w:szCs w:val="22"/>
        </w:rPr>
        <w:instrText>ADDIN CSL_CITATION {"citationItems":[{"id":"ITEM-1","itemData":{"DOI":"https://doi.org/10.1016/j.jbusres.2020.09.022","ISSN":"0148-2963","abstract":"Debate surrounding the performance outcomes of a firm’s strategic commitment to digitalization and environmental sustainability (namely, digital orientation and environmental orientation, respectively) is gathering pace. Despite progress, there remains no conclusive evidence on whether, and how digital orientation and environmental orientations enhance innovation outcomes, especially for small and medium-sized enterprises (SMEs). Therefore, this paper examines the direct and complementary effects of digital and environmental orientations on the likelihood that SMEs introduce product and/or process innovations (i.e., product and process innovation performance). The study tests its hypotheses on a sample of 369 North American SMEs. Results demonstrate that digital and environmental orientation have a positive direct effect on product and process innovation performance. Instead, the complementary effect of pursuing a dual strategy towards digitization and environmental sustainability has a negative impact on process innovation performance and is not significant for product innovation performance. These results add new insights to theory linking strategic orientation to innovation performance, with specific regard to smaller firms.","author":[{"dropping-particle":"","family":"Ardito","given":"Lorenzo","non-dropping-particle":"","parse-names":false,"suffix":""},{"dropping-particle":"","family":"Raby","given":"Simon","non-dropping-particle":"","parse-names":false,"suffix":""},{"dropping-particle":"","family":"Albino","given":"Vito","non-dropping-particle":"","parse-names":false,"suffix":""},{"dropping-particle":"","family":"Bertoldi","given":"Bernardo","non-dropping-particle":"","parse-names":false,"suffix":""}],"container-title":"Journal of Business Research","id":"ITEM-1","issued":{"date-parts":[["2021"]]},"page":"44-56","title":"The duality of digital and environmental orientations in the context of SMEs: Implications for innovation performance","type":"article-journal","volume":"123"},"uris":["http://www.mendeley.com/documents/?uuid=186e7339-d767-4d14-b1aa-5ba8c61a66e0"]}],"mendeley":{"formattedCitation":"[13]","plainTextFormattedCitation":"[13]","previouslyFormattedCitation":"[13]"},"properties":{"noteIndex":0},"schema":"https://github.com/citation-style-language/schema/raw/master/csl-citation.json"}</w:instrText>
      </w:r>
      <w:r w:rsidR="00496E75">
        <w:rPr>
          <w:rFonts w:ascii="Times" w:hAnsi="Times" w:cs="Calibri"/>
          <w:spacing w:val="-8"/>
          <w:sz w:val="22"/>
          <w:szCs w:val="22"/>
        </w:rPr>
        <w:fldChar w:fldCharType="separate"/>
      </w:r>
      <w:r w:rsidR="00496E75" w:rsidRPr="00496E75">
        <w:rPr>
          <w:rFonts w:ascii="Times" w:hAnsi="Times" w:cs="Calibri"/>
          <w:noProof/>
          <w:spacing w:val="-8"/>
          <w:sz w:val="22"/>
          <w:szCs w:val="22"/>
        </w:rPr>
        <w:t>[13]</w:t>
      </w:r>
      <w:r w:rsidR="00496E75">
        <w:rPr>
          <w:rFonts w:ascii="Times" w:hAnsi="Times" w:cs="Calibri"/>
          <w:spacing w:val="-8"/>
          <w:sz w:val="22"/>
          <w:szCs w:val="22"/>
        </w:rPr>
        <w:fldChar w:fldCharType="end"/>
      </w:r>
      <w:r w:rsidRPr="00D16B05">
        <w:rPr>
          <w:rFonts w:ascii="Times" w:hAnsi="Times" w:cs="Calibri"/>
          <w:spacing w:val="-8"/>
          <w:sz w:val="22"/>
          <w:szCs w:val="22"/>
        </w:rPr>
        <w:t xml:space="preserve">. Hal </w:t>
      </w:r>
      <w:r w:rsidRPr="00D16B05">
        <w:rPr>
          <w:rFonts w:ascii="Times" w:hAnsi="Times" w:cs="Calibri"/>
          <w:spacing w:val="-8"/>
          <w:sz w:val="22"/>
          <w:szCs w:val="22"/>
        </w:rPr>
        <w:lastRenderedPageBreak/>
        <w:t xml:space="preserve">yang sama dengan </w:t>
      </w:r>
      <w:r w:rsidR="006152C8">
        <w:rPr>
          <w:rFonts w:ascii="Times" w:hAnsi="Times" w:cs="Calibri"/>
          <w:spacing w:val="-8"/>
          <w:sz w:val="22"/>
          <w:szCs w:val="22"/>
        </w:rPr>
        <w:fldChar w:fldCharType="begin" w:fldLock="1"/>
      </w:r>
      <w:r w:rsidR="006152C8">
        <w:rPr>
          <w:rFonts w:ascii="Times" w:hAnsi="Times" w:cs="Calibri"/>
          <w:spacing w:val="-8"/>
          <w:sz w:val="22"/>
          <w:szCs w:val="22"/>
        </w:rPr>
        <w:instrText>ADDIN CSL_CITATION {"citationItems":[{"id":"ITEM-1","itemData":{"DOI":"https://doi.org/10.1016/j.jbusres.2021.04.035","ISSN":"0148-2963","abstract":"This study aimed to understand whether the increased use of digital technologies improves innovation performance of firms. Previous studies reveal that the more the firms use digital technologies, the more they can be potentially innovative. However, this is a myth. In fact, one of the main limitations of such studies is their undifferentiated approach toward the vast ocean of digital technologies. Yet, given the increasing pervasiveness of digital technologies at all levels, business and society, a question emerges: how they impact the capability of firms to be innovative? Counter-intuitively, we argue that most frequently used digital technologies have very low impact on innovation performance of firms as innovation is the result of creativity and of constant R&amp;D efforts. By contrast, excess use of digital technologies may even deplete the long-run innovation capability of firms, for instance, by impoverishing the relational capital. We performed two different statistical analysis to understand whether this intuition was grounded and hypotheses would be confirmed. First, we used a principal component analysis to identify the digital technologies that are salient for innovation performance. Second, we conducted a multivariate analysis of variance to understand if the identified technologies predicted innovation performance. All tests were conducted on a large-scale sample of firms operating the European Union. The findings confirmed that digital technologies have very low impact on innovation performance, whilst R&amp;D expenses are the most reliable predictor of innovation. These results challenge the false belief that digital technologies improve innovation performance. At a practical level, the results suggest that decision makers should debias themselves from considering digital technologies as the ultimate ingredient for a successful innovative firm, as this may backfire eventually.","author":[{"dropping-particle":"","family":"Usai","given":"A","non-dropping-particle":"","parse-names":false,"suffix":""},{"dropping-particle":"","family":"Fiano","given":"F","non-dropping-particle":"","parse-names":false,"suffix":""},{"dropping-particle":"","family":"Messeni Petruzzelli","given":"A","non-dropping-particle":"","parse-names":false,"suffix":""},{"dropping-particle":"","family":"Paoloni","given":"P","non-dropping-particle":"","parse-names":false,"suffix":""},{"dropping-particle":"","family":"Farina Briamonte","given":"M","non-dropping-particle":"","parse-names":false,"suffix":""},{"dropping-particle":"","family":"Orlando","given":"B","non-dropping-particle":"","parse-names":false,"suffix":""}],"container-title":"Journal of Business Research","id":"ITEM-1","issued":{"date-parts":[["2021"]]},"page":"327-336","title":"Unveiling the impact of the adoption of digital technologies on firms’ innovation performance","type":"article-journal","volume":"133"},"uris":["http://www.mendeley.com/documents/?uuid=257aad70-cbbb-4709-8b92-51c85fa483fb"]}],"mendeley":{"formattedCitation":"[14]","plainTextFormattedCitation":"[14]","previouslyFormattedCitation":"[14]"},"properties":{"noteIndex":0},"schema":"https://github.com/citation-style-language/schema/raw/master/csl-citation.json"}</w:instrText>
      </w:r>
      <w:r w:rsidR="006152C8">
        <w:rPr>
          <w:rFonts w:ascii="Times" w:hAnsi="Times" w:cs="Calibri"/>
          <w:spacing w:val="-8"/>
          <w:sz w:val="22"/>
          <w:szCs w:val="22"/>
        </w:rPr>
        <w:fldChar w:fldCharType="separate"/>
      </w:r>
      <w:r w:rsidR="006152C8" w:rsidRPr="006152C8">
        <w:rPr>
          <w:rFonts w:ascii="Times" w:hAnsi="Times" w:cs="Calibri"/>
          <w:noProof/>
          <w:spacing w:val="-8"/>
          <w:sz w:val="22"/>
          <w:szCs w:val="22"/>
        </w:rPr>
        <w:t>[14]</w:t>
      </w:r>
      <w:r w:rsidR="006152C8">
        <w:rPr>
          <w:rFonts w:ascii="Times" w:hAnsi="Times" w:cs="Calibri"/>
          <w:spacing w:val="-8"/>
          <w:sz w:val="22"/>
          <w:szCs w:val="22"/>
        </w:rPr>
        <w:fldChar w:fldCharType="end"/>
      </w:r>
      <w:r w:rsidR="006152C8">
        <w:rPr>
          <w:rFonts w:ascii="Times" w:hAnsi="Times" w:cs="Calibri"/>
          <w:spacing w:val="-8"/>
          <w:sz w:val="22"/>
          <w:szCs w:val="22"/>
        </w:rPr>
        <w:t xml:space="preserve"> </w:t>
      </w:r>
      <w:r w:rsidRPr="00D16B05">
        <w:rPr>
          <w:rFonts w:ascii="Times" w:hAnsi="Times" w:cs="Calibri"/>
          <w:spacing w:val="-8"/>
          <w:sz w:val="22"/>
          <w:szCs w:val="22"/>
        </w:rPr>
        <w:t>dengan berpendapat bahwa inovasi terkadang membutuhkan pengetahuan yang unik dimana sulit untuk diimitasi sehingga secara internal perlu dikembangkan melalui riset dan pengembangan, sementara pengetahuan digital berkorelasi dengan standardisasi dan pengetahuan yang dapat diimitasi. Namun, adanya kemampuan daya serap pada pengetahuan sintetis atau yang bersifat terapan sebagai upaya pemecahan masalah dari pengetahuan yang sudah ada atau ekspertis individu yang bersifat tacit dalam menghasilkan inovasi inkremental lebih pada pengembangan produk dan proses merupakan penentu dalam kapasitas inovasi non-R&amp;D pada usaha skala kecil (</w:t>
      </w:r>
      <w:r w:rsidR="006152C8">
        <w:rPr>
          <w:rFonts w:ascii="Times" w:hAnsi="Times" w:cs="Calibri"/>
          <w:spacing w:val="-8"/>
          <w:sz w:val="22"/>
          <w:szCs w:val="22"/>
        </w:rPr>
        <w:fldChar w:fldCharType="begin" w:fldLock="1"/>
      </w:r>
      <w:r w:rsidR="006152C8">
        <w:rPr>
          <w:rFonts w:ascii="Times" w:hAnsi="Times" w:cs="Calibri"/>
          <w:spacing w:val="-8"/>
          <w:sz w:val="22"/>
          <w:szCs w:val="22"/>
        </w:rPr>
        <w:instrText>ADDIN CSL_CITATION {"citationItems":[{"id":"ITEM-1","itemData":{"DOI":"10.1080/09654313.2011.573128","ISSN":"09654313","abstract":"So far, relatively little research has been done on sectoral differences of innovation processes. In order to learn more about these differences, we apply the knowledge base concept which helps us to characterize the nature of critical knowledge that is indispensable for innovation activities. Two knowledge bases are distinguished: the analytical (science based) and the synthetic (engineering based) knowledge base. This paper focuses on the emerging biotechnology industry in the Aachen Technology Region in Germany. It aims to identify the knowledge base which is crucial for the development of new products and processes. Additional questions are as follows: How intense are cross-sectoral knowledge transfers and labour mobility? In which way can we observe innovation-oriented systemic interactions within the region and to which extent are the biotechnology firms connected to extra-regional knowledge sources? In order to investigate these questions, we apply social network analyses and descriptive statistics. Our results show that the knowledge base that is crucial for innovation activities is primarily of analytical nature. Interactive learning of biotechnology firms within the region is clearly dominated by industry-university links, while the vertical dimension of co-operative innovation processes is rather shaped on national and global scales for most firms. © 2011 Taylor &amp; Francis.","author":[{"dropping-particle":"","family":"Plum","given":"Oliver","non-dropping-particle":"","parse-names":false,"suffix":""},{"dropping-particle":"","family":"Hassink","given":"Robert","non-dropping-particle":"","parse-names":false,"suffix":""}],"container-title":"European Planning Studies","id":"ITEM-1","issue":"7","issued":{"date-parts":[["2011"]]},"page":"1141-1163","title":"On the nature and Geography of innovation and interactive learning: A case study of the biotechnology industry in the Aachen technology region, Germany","type":"article-journal","volume":"19"},"uris":["http://www.mendeley.com/documents/?uuid=0533171c-3c8c-416f-bf0a-3527d895ebc3"]}],"mendeley":{"formattedCitation":"[15]","plainTextFormattedCitation":"[15]","previouslyFormattedCitation":"[15]"},"properties":{"noteIndex":0},"schema":"https://github.com/citation-style-language/schema/raw/master/csl-citation.json"}</w:instrText>
      </w:r>
      <w:r w:rsidR="006152C8">
        <w:rPr>
          <w:rFonts w:ascii="Times" w:hAnsi="Times" w:cs="Calibri"/>
          <w:spacing w:val="-8"/>
          <w:sz w:val="22"/>
          <w:szCs w:val="22"/>
        </w:rPr>
        <w:fldChar w:fldCharType="separate"/>
      </w:r>
      <w:r w:rsidR="006152C8" w:rsidRPr="006152C8">
        <w:rPr>
          <w:rFonts w:ascii="Times" w:hAnsi="Times" w:cs="Calibri"/>
          <w:noProof/>
          <w:spacing w:val="-8"/>
          <w:sz w:val="22"/>
          <w:szCs w:val="22"/>
        </w:rPr>
        <w:t>[15]</w:t>
      </w:r>
      <w:r w:rsidR="006152C8">
        <w:rPr>
          <w:rFonts w:ascii="Times" w:hAnsi="Times" w:cs="Calibri"/>
          <w:spacing w:val="-8"/>
          <w:sz w:val="22"/>
          <w:szCs w:val="22"/>
        </w:rPr>
        <w:fldChar w:fldCharType="end"/>
      </w:r>
      <w:r w:rsidRPr="00D16B05">
        <w:rPr>
          <w:rFonts w:ascii="Times" w:hAnsi="Times" w:cs="Calibri"/>
          <w:spacing w:val="-8"/>
          <w:sz w:val="22"/>
          <w:szCs w:val="22"/>
        </w:rPr>
        <w:t xml:space="preserve">; </w:t>
      </w:r>
      <w:r w:rsidR="006152C8">
        <w:rPr>
          <w:rFonts w:ascii="Times" w:hAnsi="Times" w:cs="Calibri"/>
          <w:spacing w:val="-8"/>
          <w:sz w:val="22"/>
          <w:szCs w:val="22"/>
        </w:rPr>
        <w:fldChar w:fldCharType="begin" w:fldLock="1"/>
      </w:r>
      <w:r w:rsidR="006152C8">
        <w:rPr>
          <w:rFonts w:ascii="Times" w:hAnsi="Times" w:cs="Calibri"/>
          <w:spacing w:val="-8"/>
          <w:sz w:val="22"/>
          <w:szCs w:val="22"/>
        </w:rPr>
        <w:instrText>ADDIN CSL_CITATION {"citationItems":[{"id":"ITEM-1","itemData":{"DOI":"10.1016/j.techfore.2023.122474","ISSN":"00401625","abstract":"This study explores the impact of digitalization on technological (product and process) innovations in German small and medium-sized enterprises (SMEs). In particular, three forms of digitalization are considered – digitalization in production and logistics, digital value chains, and big data analytics. Empirical analysis utilizes the Mannheim Innovation Panel (MIP) dataset of German SMEs operating in manufacturing and service sectors. A binary probit model is separately estimated for micro, small and medium-sized firms to test if theoretically assumed positive innovation effects of digitalization occur in SMEs of different size. Empirical findings confirm that the impact of digitalization on innovation activities is heterogenous among SMEs. Furthermore, the innovation effects are modest and depend on the form of digitalization and a type of innovation. The study also explores a moderating effect of internal R&amp;D activities. The findings suggest that the engagement in internal R&amp;D weakness the innovation effects of digitalization. More specifically, the impact of digitalization on product and process innovations is absent in those SMEs that conduct intramural R&amp;D, while in non-R&amp;D SMEs, this impact is positive. Based on these findings, the study offers some theoretical and policy implications.","author":[{"dropping-particle":"","family":"Radicic","given":"Dragana","non-dropping-particle":"","parse-names":false,"suffix":""},{"dropping-particle":"","family":"Petković","given":"Saša","non-dropping-particle":"","parse-names":false,"suffix":""}],"container-title":"Technological Forecasting and Social Change","id":"ITEM-1","issue":"March","issued":{"date-parts":[["2023"]]},"title":"Impact of digitalization on technological innovations in small and medium-sized enterprises (SMEs)","type":"article-journal","volume":"191"},"uris":["http://www.mendeley.com/documents/?uuid=e12f6356-b136-44c0-8378-233d869fd78f"]}],"mendeley":{"formattedCitation":"[12]","plainTextFormattedCitation":"[12]","previouslyFormattedCitation":"[12]"},"properties":{"noteIndex":0},"schema":"https://github.com/citation-style-language/schema/raw/master/csl-citation.json"}</w:instrText>
      </w:r>
      <w:r w:rsidR="006152C8">
        <w:rPr>
          <w:rFonts w:ascii="Times" w:hAnsi="Times" w:cs="Calibri"/>
          <w:spacing w:val="-8"/>
          <w:sz w:val="22"/>
          <w:szCs w:val="22"/>
        </w:rPr>
        <w:fldChar w:fldCharType="separate"/>
      </w:r>
      <w:r w:rsidR="006152C8" w:rsidRPr="006152C8">
        <w:rPr>
          <w:rFonts w:ascii="Times" w:hAnsi="Times" w:cs="Calibri"/>
          <w:noProof/>
          <w:spacing w:val="-8"/>
          <w:sz w:val="22"/>
          <w:szCs w:val="22"/>
        </w:rPr>
        <w:t>[12]</w:t>
      </w:r>
      <w:r w:rsidR="006152C8">
        <w:rPr>
          <w:rFonts w:ascii="Times" w:hAnsi="Times" w:cs="Calibri"/>
          <w:spacing w:val="-8"/>
          <w:sz w:val="22"/>
          <w:szCs w:val="22"/>
        </w:rPr>
        <w:fldChar w:fldCharType="end"/>
      </w:r>
      <w:r w:rsidRPr="00D16B05">
        <w:rPr>
          <w:rFonts w:ascii="Times" w:hAnsi="Times" w:cs="Calibri"/>
          <w:spacing w:val="-8"/>
          <w:sz w:val="22"/>
          <w:szCs w:val="22"/>
        </w:rPr>
        <w:t xml:space="preserve">). Namun, hasil penelitian </w:t>
      </w:r>
      <w:r w:rsidR="006152C8">
        <w:rPr>
          <w:rFonts w:ascii="Times" w:hAnsi="Times" w:cs="Calibri"/>
          <w:spacing w:val="-8"/>
          <w:sz w:val="22"/>
          <w:szCs w:val="22"/>
        </w:rPr>
        <w:fldChar w:fldCharType="begin" w:fldLock="1"/>
      </w:r>
      <w:r w:rsidR="006152C8">
        <w:rPr>
          <w:rFonts w:ascii="Times" w:hAnsi="Times" w:cs="Calibri"/>
          <w:spacing w:val="-8"/>
          <w:sz w:val="22"/>
          <w:szCs w:val="22"/>
        </w:rPr>
        <w:instrText>ADDIN CSL_CITATION {"citationItems":[{"id":"ITEM-1","itemData":{"DOI":"10.1016/j.techfore.2023.122474","ISSN":"00401625","abstract":"This study explores the impact of digitalization on technological (product and process) innovations in German small and medium-sized enterprises (SMEs). In particular, three forms of digitalization are considered – digitalization in production and logistics, digital value chains, and big data analytics. Empirical analysis utilizes the Mannheim Innovation Panel (MIP) dataset of German SMEs operating in manufacturing and service sectors. A binary probit model is separately estimated for micro, small and medium-sized firms to test if theoretically assumed positive innovation effects of digitalization occur in SMEs of different size. Empirical findings confirm that the impact of digitalization on innovation activities is heterogenous among SMEs. Furthermore, the innovation effects are modest and depend on the form of digitalization and a type of innovation. The study also explores a moderating effect of internal R&amp;D activities. The findings suggest that the engagement in internal R&amp;D weakness the innovation effects of digitalization. More specifically, the impact of digitalization on product and process innovations is absent in those SMEs that conduct intramural R&amp;D, while in non-R&amp;D SMEs, this impact is positive. Based on these findings, the study offers some theoretical and policy implications.","author":[{"dropping-particle":"","family":"Radicic","given":"Dragana","non-dropping-particle":"","parse-names":false,"suffix":""},{"dropping-particle":"","family":"Petković","given":"Saša","non-dropping-particle":"","parse-names":false,"suffix":""}],"container-title":"Technological Forecasting and Social Change","id":"ITEM-1","issue":"March","issued":{"date-parts":[["2023"]]},"title":"Impact of digitalization on technological innovations in small and medium-sized enterprises (SMEs)","type":"article-journal","volume":"191"},"uris":["http://www.mendeley.com/documents/?uuid=e12f6356-b136-44c0-8378-233d869fd78f"]}],"mendeley":{"formattedCitation":"[12]","plainTextFormattedCitation":"[12]","previouslyFormattedCitation":"[12]"},"properties":{"noteIndex":0},"schema":"https://github.com/citation-style-language/schema/raw/master/csl-citation.json"}</w:instrText>
      </w:r>
      <w:r w:rsidR="006152C8">
        <w:rPr>
          <w:rFonts w:ascii="Times" w:hAnsi="Times" w:cs="Calibri"/>
          <w:spacing w:val="-8"/>
          <w:sz w:val="22"/>
          <w:szCs w:val="22"/>
        </w:rPr>
        <w:fldChar w:fldCharType="separate"/>
      </w:r>
      <w:r w:rsidR="006152C8" w:rsidRPr="006152C8">
        <w:rPr>
          <w:rFonts w:ascii="Times" w:hAnsi="Times" w:cs="Calibri"/>
          <w:noProof/>
          <w:spacing w:val="-8"/>
          <w:sz w:val="22"/>
          <w:szCs w:val="22"/>
        </w:rPr>
        <w:t>[12]</w:t>
      </w:r>
      <w:r w:rsidR="006152C8">
        <w:rPr>
          <w:rFonts w:ascii="Times" w:hAnsi="Times" w:cs="Calibri"/>
          <w:spacing w:val="-8"/>
          <w:sz w:val="22"/>
          <w:szCs w:val="22"/>
        </w:rPr>
        <w:fldChar w:fldCharType="end"/>
      </w:r>
      <w:r w:rsidR="006152C8">
        <w:rPr>
          <w:rFonts w:ascii="Times" w:hAnsi="Times" w:cs="Calibri"/>
          <w:spacing w:val="-8"/>
          <w:sz w:val="22"/>
          <w:szCs w:val="22"/>
        </w:rPr>
        <w:t xml:space="preserve"> </w:t>
      </w:r>
      <w:r w:rsidRPr="00D16B05">
        <w:rPr>
          <w:rFonts w:ascii="Times" w:hAnsi="Times" w:cs="Calibri"/>
          <w:spacing w:val="-8"/>
          <w:sz w:val="22"/>
          <w:szCs w:val="22"/>
        </w:rPr>
        <w:t>menunjukkan bahwa peran aktivitas R&amp;D sebagai moderator pada teknologi digital tidak mendorong inovasi pada IKM yang melakukan R&amp;D internal karena pengetahuan yang terkodifikasi, terstandar, dan mudah direplikasi, sebaliknya IKM non-R&amp;D pada usaha skala mikro dan kecil dengan  adanya digitalisasi cenderung dapat meningkatkan kinerja inovasi walaupun dengan tingkat kebaruan yang lebih rendah karena pengetahuan yang terstandarisasi dan mudah untuk diimitasi. Kecepatan dalam mencapai inovasi melalui aktivitas non-R&amp;D dengan perantara transformasi digital perlu mempertimbangkan adanya faktor-faktor penghambat, diantaranya yaitu keterbatasan sumber dana, keahlian sumber daya manusia, strategi, budaya organisasi, dan model bisnis yang relevan</w:t>
      </w:r>
      <w:r w:rsidR="006152C8">
        <w:rPr>
          <w:rFonts w:ascii="Times" w:hAnsi="Times" w:cs="Calibri"/>
          <w:spacing w:val="-8"/>
          <w:sz w:val="22"/>
          <w:szCs w:val="22"/>
        </w:rPr>
        <w:t xml:space="preserve"> </w:t>
      </w:r>
      <w:r w:rsidR="006152C8">
        <w:rPr>
          <w:rFonts w:ascii="Times" w:hAnsi="Times" w:cs="Calibri"/>
          <w:spacing w:val="-8"/>
          <w:sz w:val="22"/>
          <w:szCs w:val="22"/>
        </w:rPr>
        <w:fldChar w:fldCharType="begin" w:fldLock="1"/>
      </w:r>
      <w:r w:rsidR="003C155C">
        <w:rPr>
          <w:rFonts w:ascii="Times" w:hAnsi="Times" w:cs="Calibri"/>
          <w:spacing w:val="-8"/>
          <w:sz w:val="22"/>
          <w:szCs w:val="22"/>
        </w:rPr>
        <w:instrText>ADDIN CSL_CITATION {"citationItems":[{"id":"ITEM-1","itemData":{"DOI":"https://doi.org/10.1016/j.emj.2021.10.001","ISSN":"0263-2373","abstract":"The integration of small and medium-sized enterprises (SMEs) within the concept Industry 4.0 represents one of its main challenges, as they play a vital part in industrial value chains that shall be digitized from suppliers to the end customer. However, what the implementation stages for Industry 4.0 in SMEs should be as well as the respective resources for achieving the next stage are scarcely understood. In response, this paper proposes a framework using a resource-based review for Industry 4.0 implementation according to the stage of development in SMEs, created between researchers, policy makers, and 354 manufacturing SMEs in the province of Gipuzkoa (Basque Country, Spain). The paper applies a mixed-method approach, combining qualitative (interviews) and quantitative elements (survey data). The results are used to develop a model with four stages of SMEs that are characterized by having distinct preconditions and conditions for Industry 4.0. Thereupon, the required measures to achieve the next stage of Industry 4.0 implementation are derived. This highlights Industry 4.0 for SMEs as a process with different stages toward achieving sustainable competitive advantage and offering insight into how the different resources operate. The high importance and advanced position regarding industrial value creation and SMEs in Gipuzkoa allows to generalize and transfer the findings to other European regions.","author":[{"dropping-particle":"","family":"Estensoro","given":"Miren","non-dropping-particle":"","parse-names":false,"suffix":""},{"dropping-particle":"","family":"Larrea","given":"Miren","non-dropping-particle":"","parse-names":false,"suffix":""},{"dropping-particle":"","family":"Müller","given":"Julian M","non-dropping-particle":"","parse-names":false,"suffix":""},{"dropping-particle":"","family":"Sisti","given":"Eduardo","non-dropping-particle":"","parse-names":false,"suffix":""}],"container-title":"European Management Journal","id":"ITEM-1","issue":"5","issued":{"date-parts":[["2022"]]},"page":"778-792","title":"A resource-based view on SMEs regarding the transition to more sophisticated stages of industry 4.0","type":"article-journal","volume":"40"},"uris":["http://www.mendeley.com/documents/?uuid=98b8d30b-3ba9-4cc6-8963-1a1eaa8ea9f6"]}],"mendeley":{"formattedCitation":"[16]","plainTextFormattedCitation":"[16]","previouslyFormattedCitation":"[16]"},"properties":{"noteIndex":0},"schema":"https://github.com/citation-style-language/schema/raw/master/csl-citation.json"}</w:instrText>
      </w:r>
      <w:r w:rsidR="006152C8">
        <w:rPr>
          <w:rFonts w:ascii="Times" w:hAnsi="Times" w:cs="Calibri"/>
          <w:spacing w:val="-8"/>
          <w:sz w:val="22"/>
          <w:szCs w:val="22"/>
        </w:rPr>
        <w:fldChar w:fldCharType="separate"/>
      </w:r>
      <w:r w:rsidR="006152C8" w:rsidRPr="006152C8">
        <w:rPr>
          <w:rFonts w:ascii="Times" w:hAnsi="Times" w:cs="Calibri"/>
          <w:noProof/>
          <w:spacing w:val="-8"/>
          <w:sz w:val="22"/>
          <w:szCs w:val="22"/>
        </w:rPr>
        <w:t>[16]</w:t>
      </w:r>
      <w:r w:rsidR="006152C8">
        <w:rPr>
          <w:rFonts w:ascii="Times" w:hAnsi="Times" w:cs="Calibri"/>
          <w:spacing w:val="-8"/>
          <w:sz w:val="22"/>
          <w:szCs w:val="22"/>
        </w:rPr>
        <w:fldChar w:fldCharType="end"/>
      </w:r>
      <w:r w:rsidRPr="00D16B05">
        <w:rPr>
          <w:rFonts w:ascii="Times" w:hAnsi="Times" w:cs="Calibri"/>
          <w:spacing w:val="-8"/>
          <w:sz w:val="22"/>
          <w:szCs w:val="22"/>
        </w:rPr>
        <w:t xml:space="preserve">. </w:t>
      </w:r>
    </w:p>
    <w:p w14:paraId="07FB61F9" w14:textId="1F1B829A" w:rsidR="00D16B05" w:rsidRPr="00D16B05" w:rsidRDefault="00D16B05" w:rsidP="00D16B05">
      <w:pPr>
        <w:ind w:left="567"/>
        <w:jc w:val="both"/>
        <w:rPr>
          <w:rFonts w:ascii="Times" w:hAnsi="Times" w:cs="Calibri"/>
          <w:spacing w:val="-8"/>
          <w:sz w:val="22"/>
          <w:szCs w:val="22"/>
        </w:rPr>
      </w:pPr>
      <w:r w:rsidRPr="00D16B05">
        <w:rPr>
          <w:rFonts w:ascii="Times" w:hAnsi="Times" w:cs="Calibri"/>
          <w:spacing w:val="-8"/>
          <w:sz w:val="22"/>
          <w:szCs w:val="22"/>
        </w:rPr>
        <w:t xml:space="preserve">Disisi lain dalam upaya mencapai keseimbangan lingkungan pada industri energi di Cina, </w:t>
      </w:r>
      <w:r w:rsidR="003C155C">
        <w:rPr>
          <w:rFonts w:ascii="Times" w:hAnsi="Times" w:cs="Calibri"/>
          <w:spacing w:val="-8"/>
          <w:sz w:val="22"/>
          <w:szCs w:val="22"/>
        </w:rPr>
        <w:fldChar w:fldCharType="begin" w:fldLock="1"/>
      </w:r>
      <w:r w:rsidR="003C155C">
        <w:rPr>
          <w:rFonts w:ascii="Times" w:hAnsi="Times" w:cs="Calibri"/>
          <w:spacing w:val="-8"/>
          <w:sz w:val="22"/>
          <w:szCs w:val="22"/>
        </w:rPr>
        <w:instrText>ADDIN CSL_CITATION {"citationItems":[{"id":"ITEM-1","itemData":{"DOI":"10.3389/fenrg.2023.1198706","author":[{"dropping-particle":"","family":"Xu","given":"Didong","non-dropping-particle":"","parse-names":false,"suffix":""},{"dropping-particle":"","family":"Chen","given":"Yadi","non-dropping-particle":"","parse-names":false,"suffix":""},{"dropping-particle":"","family":"Wang","given":"Jia","non-dropping-particle":"","parse-names":false,"suffix":""},{"dropping-particle":"","family":"Huang","given":"Xiaoyue","non-dropping-particle":"","parse-names":false,"suffix":""}],"container-title":"Frontiers in Energy Research","id":"ITEM-1","issued":{"date-parts":[["2023"]]},"page":"1-15","title":"Legal environmental regulation and green technology innovation of energy enterprises : based on panel threshold regression","type":"article-journal"},"uris":["http://www.mendeley.com/documents/?uuid=7bbbde89-5d2b-4e84-98d4-874b816079c5"]}],"mendeley":{"formattedCitation":"[17]","plainTextFormattedCitation":"[17]","previouslyFormattedCitation":"[17]"},"properties":{"noteIndex":0},"schema":"https://github.com/citation-style-language/schema/raw/master/csl-citation.json"}</w:instrText>
      </w:r>
      <w:r w:rsidR="003C155C">
        <w:rPr>
          <w:rFonts w:ascii="Times" w:hAnsi="Times" w:cs="Calibri"/>
          <w:spacing w:val="-8"/>
          <w:sz w:val="22"/>
          <w:szCs w:val="22"/>
        </w:rPr>
        <w:fldChar w:fldCharType="separate"/>
      </w:r>
      <w:r w:rsidR="003C155C" w:rsidRPr="003C155C">
        <w:rPr>
          <w:rFonts w:ascii="Times" w:hAnsi="Times" w:cs="Calibri"/>
          <w:noProof/>
          <w:spacing w:val="-8"/>
          <w:sz w:val="22"/>
          <w:szCs w:val="22"/>
        </w:rPr>
        <w:t>[17]</w:t>
      </w:r>
      <w:r w:rsidR="003C155C">
        <w:rPr>
          <w:rFonts w:ascii="Times" w:hAnsi="Times" w:cs="Calibri"/>
          <w:spacing w:val="-8"/>
          <w:sz w:val="22"/>
          <w:szCs w:val="22"/>
        </w:rPr>
        <w:fldChar w:fldCharType="end"/>
      </w:r>
      <w:r w:rsidR="003C155C">
        <w:rPr>
          <w:rFonts w:ascii="Times" w:hAnsi="Times" w:cs="Calibri"/>
          <w:spacing w:val="-8"/>
          <w:sz w:val="22"/>
          <w:szCs w:val="22"/>
        </w:rPr>
        <w:t xml:space="preserve"> </w:t>
      </w:r>
      <w:r w:rsidRPr="00D16B05">
        <w:rPr>
          <w:rFonts w:ascii="Times" w:hAnsi="Times" w:cs="Calibri"/>
          <w:spacing w:val="-8"/>
          <w:sz w:val="22"/>
          <w:szCs w:val="22"/>
        </w:rPr>
        <w:t xml:space="preserve">menekankan adanya peran tata kelola regulasi lingkungan terhadap inovasi teknologi hijau perusahaan. Namun, hal ini kurang memberikan dampak pada investasi non-R&amp;D karena terkait biaya inovasi teknologi hijau maupun biaya produksi dan aktivitas operasi sehingga perlu adanya kebijakan yang bersifat fleksibel yang dapat disesuaikan dengan kekuatan regulasi lingkungan, koordinasi strategi lingkungan yang berbeda, yang dapat membantu perusahaan mengurangi biaya operasi, dan memperbaiki tingkat inovasi teknologi hijau. </w:t>
      </w:r>
      <w:r w:rsidR="003C155C">
        <w:rPr>
          <w:rFonts w:ascii="Times" w:hAnsi="Times" w:cs="Calibri"/>
          <w:spacing w:val="-8"/>
          <w:sz w:val="22"/>
          <w:szCs w:val="22"/>
        </w:rPr>
        <w:fldChar w:fldCharType="begin" w:fldLock="1"/>
      </w:r>
      <w:r w:rsidR="00DD72FF">
        <w:rPr>
          <w:rFonts w:ascii="Times" w:hAnsi="Times" w:cs="Calibri"/>
          <w:spacing w:val="-8"/>
          <w:sz w:val="22"/>
          <w:szCs w:val="22"/>
        </w:rPr>
        <w:instrText>ADDIN CSL_CITATION {"citationItems":[{"id":"ITEM-1","itemData":{"author":[{"dropping-particle":"","family":"Vojtech Kollár","given":"Silvia Matúšová","non-dropping-particle":"","parse-names":false,"suffix":""}],"chapter-number":"Innovative","id":"ITEM-1","issued":{"date-parts":[["2023"]]},"page":"356","publisher":"IGI Global Publisher","title":"Considerations of Territorial Planning, Space, and Economic Activity in the Global Economy","type":"chapter"},"uris":["http://www.mendeley.com/documents/?uuid=6d542059-1d9f-47df-9b77-7f4dbf5d49ac"]}],"mendeley":{"formattedCitation":"[18]","plainTextFormattedCitation":"[18]","previouslyFormattedCitation":"[18]"},"properties":{"noteIndex":0},"schema":"https://github.com/citation-style-language/schema/raw/master/csl-citation.json"}</w:instrText>
      </w:r>
      <w:r w:rsidR="003C155C">
        <w:rPr>
          <w:rFonts w:ascii="Times" w:hAnsi="Times" w:cs="Calibri"/>
          <w:spacing w:val="-8"/>
          <w:sz w:val="22"/>
          <w:szCs w:val="22"/>
        </w:rPr>
        <w:fldChar w:fldCharType="separate"/>
      </w:r>
      <w:r w:rsidR="003C155C" w:rsidRPr="003C155C">
        <w:rPr>
          <w:rFonts w:ascii="Times" w:hAnsi="Times" w:cs="Calibri"/>
          <w:noProof/>
          <w:spacing w:val="-8"/>
          <w:sz w:val="22"/>
          <w:szCs w:val="22"/>
        </w:rPr>
        <w:t>[18]</w:t>
      </w:r>
      <w:r w:rsidR="003C155C">
        <w:rPr>
          <w:rFonts w:ascii="Times" w:hAnsi="Times" w:cs="Calibri"/>
          <w:spacing w:val="-8"/>
          <w:sz w:val="22"/>
          <w:szCs w:val="22"/>
        </w:rPr>
        <w:fldChar w:fldCharType="end"/>
      </w:r>
      <w:r w:rsidRPr="00D16B05">
        <w:rPr>
          <w:rFonts w:ascii="Times" w:hAnsi="Times" w:cs="Calibri"/>
          <w:spacing w:val="-8"/>
          <w:sz w:val="22"/>
          <w:szCs w:val="22"/>
        </w:rPr>
        <w:t xml:space="preserve"> melihat adanya peran kewilayahan yang dapat mempengaruhi besar tidaknya potensi inovasi selain yang tercermin dari internal perusahaan juga ditentukan oleh persepsi nilai produk inovatif konsumen sehingga berdampak pada daya saing dan pembangunan berkelanjutan. Hal ini senada dengan </w:t>
      </w:r>
      <w:r w:rsidR="00DD72FF">
        <w:rPr>
          <w:rFonts w:ascii="Times" w:hAnsi="Times" w:cs="Calibri"/>
          <w:spacing w:val="-8"/>
          <w:sz w:val="22"/>
          <w:szCs w:val="22"/>
        </w:rPr>
        <w:fldChar w:fldCharType="begin" w:fldLock="1"/>
      </w:r>
      <w:r w:rsidR="00DD72FF">
        <w:rPr>
          <w:rFonts w:ascii="Times" w:hAnsi="Times" w:cs="Calibri"/>
          <w:spacing w:val="-8"/>
          <w:sz w:val="22"/>
          <w:szCs w:val="22"/>
        </w:rPr>
        <w:instrText>ADDIN CSL_CITATION {"citationItems":[{"id":"ITEM-1","itemData":{"DOI":"10.1080/09537325.2014.944147","ISSN":"0953-7325","author":[{"dropping-particle":"","family":"Hervas-Oliver","given":"Jose-Luis","non-dropping-particle":"","parse-names":false,"suffix":""},{"dropping-particle":"","family":"Sempere-Ripoll","given":"Francisca","non-dropping-particle":"","parse-names":false,"suffix":""},{"dropping-particle":"","family":"Boronat-Moll","given":"Carles","non-dropping-particle":"","parse-names":false,"suffix":""},{"dropping-particle":"","family":"Rojas","given":"Ronald","non-dropping-particle":"","parse-names":false,"suffix":""}],"container-title":"Technology Analysis &amp; Strategic Management","id":"ITEM-1","issue":"1","issued":{"date-parts":[["2015","1","2"]]},"note":"doi: 10.1080/09537325.2014.944147","page":"19-38","publisher":"Routledge","title":"Technological innovation without R&amp;D: unfolding the extra gains of management innovations on technological performance","type":"article-journal","volume":"27"},"uris":["http://www.mendeley.com/documents/?uuid=f278f55c-0789-4372-889d-59a85690a69d"]}],"mendeley":{"formattedCitation":"[8]","plainTextFormattedCitation":"[8]","previouslyFormattedCitation":"[8]"},"properties":{"noteIndex":0},"schema":"https://github.com/citation-style-language/schema/raw/master/csl-citation.json"}</w:instrText>
      </w:r>
      <w:r w:rsidR="00DD72FF">
        <w:rPr>
          <w:rFonts w:ascii="Times" w:hAnsi="Times" w:cs="Calibri"/>
          <w:spacing w:val="-8"/>
          <w:sz w:val="22"/>
          <w:szCs w:val="22"/>
        </w:rPr>
        <w:fldChar w:fldCharType="separate"/>
      </w:r>
      <w:r w:rsidR="00DD72FF" w:rsidRPr="00DD72FF">
        <w:rPr>
          <w:rFonts w:ascii="Times" w:hAnsi="Times" w:cs="Calibri"/>
          <w:noProof/>
          <w:spacing w:val="-8"/>
          <w:sz w:val="22"/>
          <w:szCs w:val="22"/>
        </w:rPr>
        <w:t>[8]</w:t>
      </w:r>
      <w:r w:rsidR="00DD72FF">
        <w:rPr>
          <w:rFonts w:ascii="Times" w:hAnsi="Times" w:cs="Calibri"/>
          <w:spacing w:val="-8"/>
          <w:sz w:val="22"/>
          <w:szCs w:val="22"/>
        </w:rPr>
        <w:fldChar w:fldCharType="end"/>
      </w:r>
      <w:r w:rsidRPr="00D16B05">
        <w:rPr>
          <w:rFonts w:ascii="Times" w:hAnsi="Times" w:cs="Calibri"/>
          <w:spacing w:val="-8"/>
          <w:sz w:val="22"/>
          <w:szCs w:val="22"/>
        </w:rPr>
        <w:t xml:space="preserve"> dengan mengadopsi model ekonometrik bahwa aktivitas innovasi non-R&amp;D berkorelasi positif dengan inovasi regional IKM karena IKM yang berinovasi bersama pusat penelitian dan universitas dan kolaborasi dengan perusahaan lain atau dengan melakukan learning-by-doing, by-using and by-interacting (DUI) juga dapat membentuk IKM yang lebih inovatif.</w:t>
      </w:r>
    </w:p>
    <w:p w14:paraId="51EA5337" w14:textId="12D84722" w:rsidR="00D16B05" w:rsidRPr="00D16B05" w:rsidRDefault="00D16B05" w:rsidP="00D16B05">
      <w:pPr>
        <w:ind w:left="567"/>
        <w:jc w:val="both"/>
        <w:rPr>
          <w:rFonts w:ascii="Times" w:hAnsi="Times" w:cs="Calibri"/>
          <w:spacing w:val="-8"/>
          <w:sz w:val="22"/>
          <w:szCs w:val="22"/>
        </w:rPr>
      </w:pPr>
      <w:r w:rsidRPr="00D16B05">
        <w:rPr>
          <w:rFonts w:ascii="Times" w:hAnsi="Times" w:cs="Calibri"/>
          <w:spacing w:val="-8"/>
          <w:sz w:val="22"/>
          <w:szCs w:val="22"/>
        </w:rPr>
        <w:t xml:space="preserve">Pada skala kecil di industri menunjukkan bahwa industri kecil yang melakukan R&amp;D lebih berorientasi pada proses inovasi melalui jaringan kerjasama eksternal dan orientasi non-R&amp;D lebih pada inovasi produk dengan mengandalkan pengetahuan </w:t>
      </w:r>
      <w:r w:rsidR="00DD72FF">
        <w:rPr>
          <w:rFonts w:ascii="Times" w:hAnsi="Times" w:cs="Calibri"/>
          <w:spacing w:val="-8"/>
          <w:sz w:val="22"/>
          <w:szCs w:val="22"/>
        </w:rPr>
        <w:fldChar w:fldCharType="begin" w:fldLock="1"/>
      </w:r>
      <w:r w:rsidR="00DD72FF">
        <w:rPr>
          <w:rFonts w:ascii="Times" w:hAnsi="Times" w:cs="Calibri"/>
          <w:spacing w:val="-8"/>
          <w:sz w:val="22"/>
          <w:szCs w:val="22"/>
        </w:rPr>
        <w:instrText>ADDIN CSL_CITATION {"citationItems":[{"id":"ITEM-1","itemData":{"DOI":"10.1080/09537325.2022.2065979","ISSN":"0953-7325","author":[{"dropping-particle":"","family":"Zhang","given":"Hailun","non-dropping-particle":"","parse-names":false,"suffix":""}],"container-title":"Technology Analysis &amp; Strategic Management","id":"ITEM-1","issued":{"date-parts":[["2022","5","4"]]},"note":"doi: 10.1080/09537325.2022.2065979","page":"1-15","publisher":"Routledge","title":"Non-R&amp;D innovation in SMEs: is there complementarity or substitutability between internal and external innovation sourcing strategies?","type":"article-journal"},"uris":["http://www.mendeley.com/documents/?uuid=6c96506f-fa92-4025-baf2-41483184d4f3"]}],"mendeley":{"formattedCitation":"[19]","plainTextFormattedCitation":"[19]","previouslyFormattedCitation":"[19]"},"properties":{"noteIndex":0},"schema":"https://github.com/citation-style-language/schema/raw/master/csl-citation.json"}</w:instrText>
      </w:r>
      <w:r w:rsidR="00DD72FF">
        <w:rPr>
          <w:rFonts w:ascii="Times" w:hAnsi="Times" w:cs="Calibri"/>
          <w:spacing w:val="-8"/>
          <w:sz w:val="22"/>
          <w:szCs w:val="22"/>
        </w:rPr>
        <w:fldChar w:fldCharType="separate"/>
      </w:r>
      <w:r w:rsidR="00DD72FF" w:rsidRPr="00DD72FF">
        <w:rPr>
          <w:rFonts w:ascii="Times" w:hAnsi="Times" w:cs="Calibri"/>
          <w:noProof/>
          <w:spacing w:val="-8"/>
          <w:sz w:val="22"/>
          <w:szCs w:val="22"/>
        </w:rPr>
        <w:t>[19]</w:t>
      </w:r>
      <w:r w:rsidR="00DD72FF">
        <w:rPr>
          <w:rFonts w:ascii="Times" w:hAnsi="Times" w:cs="Calibri"/>
          <w:spacing w:val="-8"/>
          <w:sz w:val="22"/>
          <w:szCs w:val="22"/>
        </w:rPr>
        <w:fldChar w:fldCharType="end"/>
      </w:r>
      <w:r w:rsidRPr="00D16B05">
        <w:rPr>
          <w:rFonts w:ascii="Times" w:hAnsi="Times" w:cs="Calibri"/>
          <w:spacing w:val="-8"/>
          <w:sz w:val="22"/>
          <w:szCs w:val="22"/>
        </w:rPr>
        <w:t xml:space="preserve">. Dari hasil penelitian empiris yang dilakukan oleh </w:t>
      </w:r>
      <w:r w:rsidR="00DD72FF">
        <w:rPr>
          <w:rFonts w:ascii="Times" w:hAnsi="Times" w:cs="Calibri"/>
          <w:spacing w:val="-8"/>
          <w:sz w:val="22"/>
          <w:szCs w:val="22"/>
        </w:rPr>
        <w:fldChar w:fldCharType="begin" w:fldLock="1"/>
      </w:r>
      <w:r w:rsidR="00DD72FF">
        <w:rPr>
          <w:rFonts w:ascii="Times" w:hAnsi="Times" w:cs="Calibri"/>
          <w:spacing w:val="-8"/>
          <w:sz w:val="22"/>
          <w:szCs w:val="22"/>
        </w:rPr>
        <w:instrText>ADDIN CSL_CITATION {"citationItems":[{"id":"ITEM-1","itemData":{"DOI":"10.1080/09537325.2022.2065979","ISSN":"0953-7325","author":[{"dropping-particle":"","family":"Zhang","given":"Hailun","non-dropping-particle":"","parse-names":false,"suffix":""}],"container-title":"Technology Analysis &amp; Strategic Management","id":"ITEM-1","issued":{"date-parts":[["2022","5","4"]]},"note":"doi: 10.1080/09537325.2022.2065979","page":"1-15","publisher":"Routledge","title":"Non-R&amp;D innovation in SMEs: is there complementarity or substitutability between internal and external innovation sourcing strategies?","type":"article-journal"},"uris":["http://www.mendeley.com/documents/?uuid=6c96506f-fa92-4025-baf2-41483184d4f3"]}],"mendeley":{"formattedCitation":"[19]","plainTextFormattedCitation":"[19]","previouslyFormattedCitation":"[19]"},"properties":{"noteIndex":0},"schema":"https://github.com/citation-style-language/schema/raw/master/csl-citation.json"}</w:instrText>
      </w:r>
      <w:r w:rsidR="00DD72FF">
        <w:rPr>
          <w:rFonts w:ascii="Times" w:hAnsi="Times" w:cs="Calibri"/>
          <w:spacing w:val="-8"/>
          <w:sz w:val="22"/>
          <w:szCs w:val="22"/>
        </w:rPr>
        <w:fldChar w:fldCharType="separate"/>
      </w:r>
      <w:r w:rsidR="00DD72FF" w:rsidRPr="00DD72FF">
        <w:rPr>
          <w:rFonts w:ascii="Times" w:hAnsi="Times" w:cs="Calibri"/>
          <w:noProof/>
          <w:spacing w:val="-8"/>
          <w:sz w:val="22"/>
          <w:szCs w:val="22"/>
        </w:rPr>
        <w:t>[19]</w:t>
      </w:r>
      <w:r w:rsidR="00DD72FF">
        <w:rPr>
          <w:rFonts w:ascii="Times" w:hAnsi="Times" w:cs="Calibri"/>
          <w:spacing w:val="-8"/>
          <w:sz w:val="22"/>
          <w:szCs w:val="22"/>
        </w:rPr>
        <w:fldChar w:fldCharType="end"/>
      </w:r>
      <w:r w:rsidR="00DD72FF">
        <w:rPr>
          <w:rFonts w:ascii="Times" w:hAnsi="Times" w:cs="Calibri"/>
          <w:spacing w:val="-8"/>
          <w:sz w:val="22"/>
          <w:szCs w:val="22"/>
        </w:rPr>
        <w:t xml:space="preserve"> </w:t>
      </w:r>
      <w:r w:rsidRPr="00D16B05">
        <w:rPr>
          <w:rFonts w:ascii="Times" w:hAnsi="Times" w:cs="Calibri"/>
          <w:spacing w:val="-8"/>
          <w:sz w:val="22"/>
          <w:szCs w:val="22"/>
        </w:rPr>
        <w:t xml:space="preserve">dengan mengidentifikasikan aktivitas inovasi baik R&amp;D ataupun non-R&amp;D terhadap inovasi teknologi (inovasi produk dan proses) yang disesuaikan dengan ukuran dan usia IKM, dukungan pemerintah, atau swasta, dan tingkat Pendidikan karyawan menunjukkan bahwa non-R&amp;D juga dapat memberikan kinerja inovasi yang efisien sesuai dengan sumber inovasi sebagai strategi sehingga diperlukan formulasi yang tepat pada strategi sumber internal atau eksternal  disesuaikan dengan kapabilitas yang dimiliki IKM. Untuk hal ini, peran kapasitas daya serap menjadi penting.  </w:t>
      </w:r>
    </w:p>
    <w:p w14:paraId="25A13652" w14:textId="0B8E0ECF" w:rsidR="00C95C25" w:rsidRDefault="00C95C25" w:rsidP="00C95C25">
      <w:pPr>
        <w:ind w:left="567"/>
        <w:jc w:val="both"/>
        <w:rPr>
          <w:rFonts w:ascii="Times" w:hAnsi="Times" w:cs="Calibri"/>
          <w:b/>
          <w:spacing w:val="-8"/>
          <w:sz w:val="22"/>
          <w:szCs w:val="22"/>
          <w:lang w:val="id-ID"/>
        </w:rPr>
      </w:pPr>
    </w:p>
    <w:p w14:paraId="533C512B" w14:textId="77777777" w:rsidR="00C50614" w:rsidRPr="00C50614" w:rsidRDefault="00C50614" w:rsidP="00C50614">
      <w:pPr>
        <w:ind w:left="567"/>
        <w:jc w:val="both"/>
        <w:rPr>
          <w:rFonts w:ascii="Times" w:hAnsi="Times" w:cs="Calibri"/>
          <w:spacing w:val="-8"/>
          <w:sz w:val="22"/>
          <w:szCs w:val="22"/>
        </w:rPr>
      </w:pPr>
      <w:r w:rsidRPr="00C50614">
        <w:rPr>
          <w:rFonts w:ascii="Times" w:hAnsi="Times" w:cs="Calibri"/>
          <w:spacing w:val="-8"/>
          <w:sz w:val="22"/>
          <w:szCs w:val="22"/>
        </w:rPr>
        <w:t>Tabel 1. Alternatif Model Usaha Skala Kecil dalam Pengembangan Inovasi Non-R&amp;D dan Keberlanjutan</w:t>
      </w:r>
    </w:p>
    <w:tbl>
      <w:tblPr>
        <w:tblStyle w:val="TableGrid"/>
        <w:tblW w:w="9072" w:type="dxa"/>
        <w:tblInd w:w="562" w:type="dxa"/>
        <w:tblLook w:val="04A0" w:firstRow="1" w:lastRow="0" w:firstColumn="1" w:lastColumn="0" w:noHBand="0" w:noVBand="1"/>
      </w:tblPr>
      <w:tblGrid>
        <w:gridCol w:w="567"/>
        <w:gridCol w:w="1924"/>
        <w:gridCol w:w="2426"/>
        <w:gridCol w:w="4155"/>
      </w:tblGrid>
      <w:tr w:rsidR="00C50614" w14:paraId="3B7889E9" w14:textId="77777777" w:rsidTr="00C50614">
        <w:tc>
          <w:tcPr>
            <w:tcW w:w="567" w:type="dxa"/>
          </w:tcPr>
          <w:p w14:paraId="4C02BD1B" w14:textId="77777777" w:rsidR="00C50614" w:rsidRPr="001966AE" w:rsidRDefault="00C50614" w:rsidP="001966AE">
            <w:pPr>
              <w:jc w:val="center"/>
              <w:rPr>
                <w:rFonts w:ascii="Times" w:hAnsi="Times" w:cs="Calibri"/>
                <w:b/>
                <w:spacing w:val="-8"/>
                <w:lang w:val="id-ID"/>
              </w:rPr>
            </w:pPr>
            <w:r w:rsidRPr="001966AE">
              <w:rPr>
                <w:rFonts w:ascii="Times" w:hAnsi="Times" w:cs="Calibri"/>
                <w:b/>
                <w:spacing w:val="-8"/>
                <w:lang w:val="id-ID"/>
              </w:rPr>
              <w:t>No</w:t>
            </w:r>
          </w:p>
        </w:tc>
        <w:tc>
          <w:tcPr>
            <w:tcW w:w="1924" w:type="dxa"/>
          </w:tcPr>
          <w:p w14:paraId="201D9086" w14:textId="77777777" w:rsidR="00C50614" w:rsidRPr="001966AE" w:rsidRDefault="00C50614" w:rsidP="001966AE">
            <w:pPr>
              <w:jc w:val="center"/>
              <w:rPr>
                <w:rFonts w:ascii="Times" w:hAnsi="Times" w:cs="Calibri"/>
                <w:b/>
                <w:spacing w:val="-8"/>
                <w:lang w:val="id-ID"/>
              </w:rPr>
            </w:pPr>
            <w:r w:rsidRPr="001966AE">
              <w:rPr>
                <w:rFonts w:ascii="Times" w:hAnsi="Times" w:cs="Calibri"/>
                <w:b/>
                <w:spacing w:val="-8"/>
                <w:lang w:val="id-ID"/>
              </w:rPr>
              <w:t>Peneliti</w:t>
            </w:r>
          </w:p>
        </w:tc>
        <w:tc>
          <w:tcPr>
            <w:tcW w:w="2426" w:type="dxa"/>
          </w:tcPr>
          <w:p w14:paraId="293E24BF" w14:textId="77777777" w:rsidR="00C50614" w:rsidRPr="001966AE" w:rsidRDefault="00C50614" w:rsidP="001966AE">
            <w:pPr>
              <w:jc w:val="center"/>
              <w:rPr>
                <w:rFonts w:ascii="Times" w:hAnsi="Times" w:cs="Calibri"/>
                <w:b/>
                <w:spacing w:val="-8"/>
                <w:lang w:val="id-ID"/>
              </w:rPr>
            </w:pPr>
            <w:r w:rsidRPr="001966AE">
              <w:rPr>
                <w:rFonts w:ascii="Times" w:hAnsi="Times" w:cs="Calibri"/>
                <w:b/>
                <w:spacing w:val="-8"/>
                <w:lang w:val="id-ID"/>
              </w:rPr>
              <w:t>Asal Negara</w:t>
            </w:r>
          </w:p>
        </w:tc>
        <w:tc>
          <w:tcPr>
            <w:tcW w:w="4155" w:type="dxa"/>
          </w:tcPr>
          <w:p w14:paraId="5014727A" w14:textId="77777777" w:rsidR="00C50614" w:rsidRPr="001966AE" w:rsidRDefault="00C50614" w:rsidP="001966AE">
            <w:pPr>
              <w:jc w:val="center"/>
              <w:rPr>
                <w:rFonts w:ascii="Times" w:hAnsi="Times" w:cs="Calibri"/>
                <w:b/>
                <w:spacing w:val="-8"/>
                <w:lang w:val="id-ID"/>
              </w:rPr>
            </w:pPr>
            <w:r w:rsidRPr="001966AE">
              <w:rPr>
                <w:rFonts w:ascii="Times" w:hAnsi="Times" w:cs="Calibri"/>
                <w:b/>
                <w:spacing w:val="-8"/>
                <w:lang w:val="id-ID"/>
              </w:rPr>
              <w:t>Hasil Penelitian</w:t>
            </w:r>
          </w:p>
        </w:tc>
      </w:tr>
      <w:tr w:rsidR="00C50614" w14:paraId="23CBBB83" w14:textId="77777777" w:rsidTr="00C50614">
        <w:tc>
          <w:tcPr>
            <w:tcW w:w="567" w:type="dxa"/>
            <w:vAlign w:val="center"/>
          </w:tcPr>
          <w:p w14:paraId="1A4F9673" w14:textId="77777777" w:rsidR="00C50614" w:rsidRPr="001966AE" w:rsidRDefault="00C50614" w:rsidP="00C50614">
            <w:pPr>
              <w:jc w:val="center"/>
              <w:rPr>
                <w:rFonts w:ascii="Times" w:hAnsi="Times" w:cs="Calibri"/>
                <w:bCs/>
                <w:spacing w:val="-8"/>
                <w:lang w:val="id-ID"/>
              </w:rPr>
            </w:pPr>
            <w:r w:rsidRPr="001966AE">
              <w:rPr>
                <w:rFonts w:ascii="Times" w:hAnsi="Times" w:cs="Calibri"/>
                <w:bCs/>
                <w:spacing w:val="-8"/>
                <w:lang w:val="id-ID"/>
              </w:rPr>
              <w:t>1</w:t>
            </w:r>
          </w:p>
        </w:tc>
        <w:tc>
          <w:tcPr>
            <w:tcW w:w="1924" w:type="dxa"/>
            <w:vAlign w:val="center"/>
          </w:tcPr>
          <w:p w14:paraId="7A4B7558" w14:textId="77777777" w:rsidR="00C50614" w:rsidRPr="001966AE" w:rsidRDefault="00C50614" w:rsidP="00C50614">
            <w:pPr>
              <w:jc w:val="both"/>
              <w:rPr>
                <w:rFonts w:ascii="Times" w:hAnsi="Times" w:cs="Calibri"/>
                <w:bCs/>
                <w:spacing w:val="-8"/>
                <w:lang w:val="id-ID"/>
              </w:rPr>
            </w:pPr>
            <w:r w:rsidRPr="001966AE">
              <w:rPr>
                <w:rFonts w:ascii="Times" w:hAnsi="Times" w:cs="Calibri"/>
                <w:bCs/>
                <w:spacing w:val="-8"/>
                <w:lang w:val="id-ID"/>
              </w:rPr>
              <w:t>Kollár &amp; Matúšová (2023)</w:t>
            </w:r>
          </w:p>
        </w:tc>
        <w:tc>
          <w:tcPr>
            <w:tcW w:w="2426" w:type="dxa"/>
            <w:vAlign w:val="center"/>
          </w:tcPr>
          <w:p w14:paraId="3BE19A52" w14:textId="77777777" w:rsidR="00C50614" w:rsidRPr="001966AE" w:rsidRDefault="00C50614" w:rsidP="00C50614">
            <w:pPr>
              <w:jc w:val="both"/>
              <w:rPr>
                <w:rFonts w:ascii="Times" w:hAnsi="Times" w:cs="Calibri"/>
                <w:bCs/>
                <w:spacing w:val="-8"/>
                <w:lang w:val="id-ID"/>
              </w:rPr>
            </w:pPr>
            <w:r w:rsidRPr="001966AE">
              <w:rPr>
                <w:rFonts w:ascii="Times" w:hAnsi="Times" w:cs="Calibri"/>
                <w:bCs/>
                <w:spacing w:val="-8"/>
                <w:lang w:val="id-ID"/>
              </w:rPr>
              <w:t>IKM Slovakia</w:t>
            </w:r>
          </w:p>
        </w:tc>
        <w:tc>
          <w:tcPr>
            <w:tcW w:w="4155" w:type="dxa"/>
          </w:tcPr>
          <w:p w14:paraId="58E9FE40" w14:textId="77777777" w:rsidR="00C50614" w:rsidRPr="001966AE" w:rsidRDefault="00C50614" w:rsidP="00C50614">
            <w:pPr>
              <w:jc w:val="both"/>
              <w:rPr>
                <w:rFonts w:ascii="Times" w:hAnsi="Times" w:cs="Calibri"/>
                <w:bCs/>
                <w:spacing w:val="-8"/>
                <w:lang w:val="id-ID"/>
              </w:rPr>
            </w:pPr>
            <w:r w:rsidRPr="001966AE">
              <w:rPr>
                <w:rFonts w:ascii="Times" w:hAnsi="Times" w:cs="Calibri"/>
                <w:bCs/>
                <w:spacing w:val="-8"/>
                <w:lang w:val="id-ID"/>
              </w:rPr>
              <w:t>Peran kewilayahan terhadap potensi inovasi IKM</w:t>
            </w:r>
          </w:p>
        </w:tc>
      </w:tr>
      <w:tr w:rsidR="00C50614" w14:paraId="139CC4EE" w14:textId="77777777" w:rsidTr="00C50614">
        <w:tc>
          <w:tcPr>
            <w:tcW w:w="567" w:type="dxa"/>
            <w:vAlign w:val="center"/>
          </w:tcPr>
          <w:p w14:paraId="59E55765" w14:textId="77777777" w:rsidR="00C50614" w:rsidRPr="001966AE" w:rsidRDefault="00C50614" w:rsidP="00C50614">
            <w:pPr>
              <w:jc w:val="center"/>
              <w:rPr>
                <w:rFonts w:ascii="Times" w:hAnsi="Times" w:cs="Calibri"/>
                <w:bCs/>
                <w:spacing w:val="-8"/>
                <w:lang w:val="id-ID"/>
              </w:rPr>
            </w:pPr>
            <w:r w:rsidRPr="001966AE">
              <w:rPr>
                <w:rFonts w:ascii="Times" w:hAnsi="Times" w:cs="Calibri"/>
                <w:bCs/>
                <w:spacing w:val="-8"/>
                <w:lang w:val="id-ID"/>
              </w:rPr>
              <w:t>2</w:t>
            </w:r>
          </w:p>
        </w:tc>
        <w:tc>
          <w:tcPr>
            <w:tcW w:w="1924" w:type="dxa"/>
            <w:vAlign w:val="center"/>
          </w:tcPr>
          <w:p w14:paraId="4E56B07B" w14:textId="77777777" w:rsidR="00C50614" w:rsidRPr="001966AE" w:rsidRDefault="00C50614" w:rsidP="00C50614">
            <w:pPr>
              <w:jc w:val="both"/>
              <w:rPr>
                <w:rFonts w:ascii="Times" w:hAnsi="Times" w:cs="Calibri"/>
                <w:bCs/>
                <w:spacing w:val="-8"/>
                <w:lang w:val="id-ID"/>
              </w:rPr>
            </w:pPr>
            <w:r w:rsidRPr="001966AE">
              <w:rPr>
                <w:rFonts w:ascii="Times" w:hAnsi="Times" w:cs="Calibri"/>
                <w:bCs/>
                <w:spacing w:val="-8"/>
                <w:lang w:val="id-ID"/>
              </w:rPr>
              <w:t>Radicic &amp; Petković (2023)</w:t>
            </w:r>
          </w:p>
        </w:tc>
        <w:tc>
          <w:tcPr>
            <w:tcW w:w="2426" w:type="dxa"/>
            <w:vAlign w:val="center"/>
          </w:tcPr>
          <w:p w14:paraId="6EBD4303" w14:textId="77777777" w:rsidR="00C50614" w:rsidRPr="001966AE" w:rsidRDefault="00C50614" w:rsidP="00C50614">
            <w:pPr>
              <w:jc w:val="both"/>
              <w:rPr>
                <w:rFonts w:ascii="Times" w:hAnsi="Times" w:cs="Calibri"/>
                <w:bCs/>
                <w:spacing w:val="-8"/>
                <w:lang w:val="id-ID"/>
              </w:rPr>
            </w:pPr>
            <w:r w:rsidRPr="001966AE">
              <w:rPr>
                <w:rFonts w:ascii="Times" w:hAnsi="Times" w:cs="Calibri"/>
                <w:bCs/>
                <w:spacing w:val="-8"/>
                <w:lang w:val="id-ID"/>
              </w:rPr>
              <w:t>1854 industri manufaktur skala kecil di Jerman</w:t>
            </w:r>
          </w:p>
        </w:tc>
        <w:tc>
          <w:tcPr>
            <w:tcW w:w="4155" w:type="dxa"/>
          </w:tcPr>
          <w:p w14:paraId="6DC0AC3E" w14:textId="77777777" w:rsidR="00C50614" w:rsidRPr="001966AE" w:rsidRDefault="00C50614" w:rsidP="00C50614">
            <w:pPr>
              <w:jc w:val="both"/>
              <w:rPr>
                <w:rFonts w:ascii="Times" w:hAnsi="Times" w:cs="Calibri"/>
                <w:bCs/>
                <w:spacing w:val="-8"/>
                <w:lang w:val="id-ID"/>
              </w:rPr>
            </w:pPr>
            <w:r w:rsidRPr="001966AE">
              <w:rPr>
                <w:rFonts w:ascii="Times" w:hAnsi="Times" w:cs="Calibri"/>
                <w:bCs/>
                <w:spacing w:val="-8"/>
                <w:lang w:val="id-ID"/>
              </w:rPr>
              <w:t xml:space="preserve">Transformasi teknologi digital dapat memperkuat dan memperlemah capaian kinerja inovasi tergantung dari skala usaha </w:t>
            </w:r>
          </w:p>
        </w:tc>
      </w:tr>
      <w:tr w:rsidR="00C50614" w14:paraId="330EA3F9" w14:textId="77777777" w:rsidTr="00C50614">
        <w:tc>
          <w:tcPr>
            <w:tcW w:w="567" w:type="dxa"/>
            <w:vAlign w:val="center"/>
          </w:tcPr>
          <w:p w14:paraId="003BA26D" w14:textId="77777777" w:rsidR="00C50614" w:rsidRPr="001966AE" w:rsidRDefault="00C50614" w:rsidP="00C50614">
            <w:pPr>
              <w:jc w:val="center"/>
              <w:rPr>
                <w:rFonts w:ascii="Times" w:hAnsi="Times" w:cs="Calibri"/>
                <w:bCs/>
                <w:spacing w:val="-8"/>
                <w:lang w:val="id-ID"/>
              </w:rPr>
            </w:pPr>
            <w:r w:rsidRPr="001966AE">
              <w:rPr>
                <w:rFonts w:ascii="Times" w:hAnsi="Times" w:cs="Calibri"/>
                <w:bCs/>
                <w:spacing w:val="-8"/>
                <w:lang w:val="id-ID"/>
              </w:rPr>
              <w:t>3</w:t>
            </w:r>
          </w:p>
        </w:tc>
        <w:tc>
          <w:tcPr>
            <w:tcW w:w="1924" w:type="dxa"/>
            <w:vAlign w:val="center"/>
          </w:tcPr>
          <w:p w14:paraId="0AD2D969" w14:textId="77777777" w:rsidR="00C50614" w:rsidRPr="001966AE" w:rsidRDefault="00C50614" w:rsidP="00C50614">
            <w:pPr>
              <w:jc w:val="both"/>
              <w:rPr>
                <w:rFonts w:ascii="Times" w:hAnsi="Times" w:cs="Calibri"/>
                <w:bCs/>
                <w:spacing w:val="-8"/>
                <w:lang w:val="id-ID"/>
              </w:rPr>
            </w:pPr>
            <w:r w:rsidRPr="001966AE">
              <w:rPr>
                <w:rFonts w:ascii="Times" w:hAnsi="Times" w:cs="Calibri"/>
                <w:bCs/>
                <w:spacing w:val="-8"/>
                <w:lang w:val="id-ID"/>
              </w:rPr>
              <w:t>Xu, dkk (2023)</w:t>
            </w:r>
          </w:p>
        </w:tc>
        <w:tc>
          <w:tcPr>
            <w:tcW w:w="2426" w:type="dxa"/>
            <w:vAlign w:val="center"/>
          </w:tcPr>
          <w:p w14:paraId="55EB5242" w14:textId="77777777" w:rsidR="00C50614" w:rsidRPr="001966AE" w:rsidRDefault="00C50614" w:rsidP="00C50614">
            <w:pPr>
              <w:jc w:val="both"/>
              <w:rPr>
                <w:rFonts w:ascii="Times" w:hAnsi="Times" w:cs="Calibri"/>
                <w:bCs/>
                <w:spacing w:val="-8"/>
                <w:lang w:val="id-ID"/>
              </w:rPr>
            </w:pPr>
            <w:r w:rsidRPr="001966AE">
              <w:rPr>
                <w:rFonts w:ascii="Times" w:hAnsi="Times" w:cs="Calibri"/>
                <w:bCs/>
                <w:spacing w:val="-8"/>
                <w:lang w:val="id-ID"/>
              </w:rPr>
              <w:t>Industri energi di Cina</w:t>
            </w:r>
          </w:p>
        </w:tc>
        <w:tc>
          <w:tcPr>
            <w:tcW w:w="4155" w:type="dxa"/>
          </w:tcPr>
          <w:p w14:paraId="3FBF9046" w14:textId="77777777" w:rsidR="00C50614" w:rsidRPr="001966AE" w:rsidRDefault="00C50614" w:rsidP="00C50614">
            <w:pPr>
              <w:jc w:val="both"/>
              <w:rPr>
                <w:rFonts w:ascii="Times" w:hAnsi="Times" w:cs="Calibri"/>
                <w:bCs/>
                <w:spacing w:val="-8"/>
                <w:lang w:val="id-ID"/>
              </w:rPr>
            </w:pPr>
            <w:r w:rsidRPr="001966AE">
              <w:rPr>
                <w:rFonts w:ascii="Times" w:hAnsi="Times" w:cs="Calibri"/>
                <w:bCs/>
                <w:spacing w:val="-8"/>
                <w:lang w:val="id-ID"/>
              </w:rPr>
              <w:t>Penguatan regulasi lingkungan yang disesuaikan dengan strategi dan kapabilitas skala industri</w:t>
            </w:r>
          </w:p>
        </w:tc>
      </w:tr>
      <w:tr w:rsidR="00C50614" w14:paraId="2915FC00" w14:textId="77777777" w:rsidTr="00C50614">
        <w:tc>
          <w:tcPr>
            <w:tcW w:w="567" w:type="dxa"/>
            <w:vAlign w:val="center"/>
          </w:tcPr>
          <w:p w14:paraId="53B5596D" w14:textId="77777777" w:rsidR="00C50614" w:rsidRPr="001966AE" w:rsidRDefault="00C50614" w:rsidP="00C50614">
            <w:pPr>
              <w:jc w:val="center"/>
              <w:rPr>
                <w:rFonts w:ascii="Times" w:hAnsi="Times" w:cs="Calibri"/>
                <w:bCs/>
                <w:spacing w:val="-8"/>
                <w:lang w:val="id-ID"/>
              </w:rPr>
            </w:pPr>
            <w:r w:rsidRPr="001966AE">
              <w:rPr>
                <w:rFonts w:ascii="Times" w:hAnsi="Times" w:cs="Calibri"/>
                <w:bCs/>
                <w:spacing w:val="-8"/>
                <w:lang w:val="id-ID"/>
              </w:rPr>
              <w:t>4</w:t>
            </w:r>
          </w:p>
        </w:tc>
        <w:tc>
          <w:tcPr>
            <w:tcW w:w="1924" w:type="dxa"/>
            <w:vAlign w:val="center"/>
          </w:tcPr>
          <w:p w14:paraId="6F349FDC" w14:textId="77777777" w:rsidR="00C50614" w:rsidRPr="001966AE" w:rsidRDefault="00C50614" w:rsidP="00C50614">
            <w:pPr>
              <w:jc w:val="both"/>
              <w:rPr>
                <w:rFonts w:ascii="Times" w:hAnsi="Times" w:cs="Calibri"/>
                <w:bCs/>
                <w:spacing w:val="-8"/>
                <w:lang w:val="id-ID"/>
              </w:rPr>
            </w:pPr>
            <w:r w:rsidRPr="001966AE">
              <w:rPr>
                <w:rFonts w:ascii="Times" w:hAnsi="Times" w:cs="Calibri"/>
                <w:bCs/>
                <w:spacing w:val="-8"/>
                <w:lang w:val="id-ID"/>
              </w:rPr>
              <w:t>Zhang (2022)</w:t>
            </w:r>
          </w:p>
        </w:tc>
        <w:tc>
          <w:tcPr>
            <w:tcW w:w="2426" w:type="dxa"/>
            <w:vAlign w:val="center"/>
          </w:tcPr>
          <w:p w14:paraId="50E59F06" w14:textId="77777777" w:rsidR="00C50614" w:rsidRPr="001966AE" w:rsidRDefault="00C50614" w:rsidP="00C50614">
            <w:pPr>
              <w:jc w:val="both"/>
              <w:rPr>
                <w:rFonts w:ascii="Times" w:hAnsi="Times" w:cs="Calibri"/>
                <w:bCs/>
                <w:spacing w:val="-8"/>
                <w:lang w:val="id-ID"/>
              </w:rPr>
            </w:pPr>
            <w:r w:rsidRPr="001966AE">
              <w:rPr>
                <w:rFonts w:ascii="Times" w:hAnsi="Times" w:cs="Calibri"/>
                <w:bCs/>
                <w:spacing w:val="-8"/>
                <w:lang w:val="id-ID"/>
              </w:rPr>
              <w:t>1392 industri manufaktur skala kecil di Cina</w:t>
            </w:r>
          </w:p>
        </w:tc>
        <w:tc>
          <w:tcPr>
            <w:tcW w:w="4155" w:type="dxa"/>
          </w:tcPr>
          <w:p w14:paraId="14129CCC" w14:textId="77777777" w:rsidR="00C50614" w:rsidRPr="001966AE" w:rsidRDefault="00C50614" w:rsidP="00C50614">
            <w:pPr>
              <w:jc w:val="both"/>
              <w:rPr>
                <w:rFonts w:ascii="Times" w:hAnsi="Times" w:cs="Calibri"/>
                <w:bCs/>
                <w:spacing w:val="-8"/>
                <w:lang w:val="id-ID"/>
              </w:rPr>
            </w:pPr>
            <w:r w:rsidRPr="001966AE">
              <w:rPr>
                <w:rFonts w:ascii="Times" w:hAnsi="Times" w:cs="Calibri"/>
                <w:bCs/>
                <w:spacing w:val="-8"/>
                <w:lang w:val="id-ID"/>
              </w:rPr>
              <w:t>Pentingnya peran kapasitas daya serap dalam menyesuaikan strategi pada aktifitas inovasi non-R&amp;D terhadap kinerja inovasi yang akan dicapai.</w:t>
            </w:r>
          </w:p>
        </w:tc>
      </w:tr>
      <w:tr w:rsidR="00C50614" w14:paraId="1D9118DF" w14:textId="77777777" w:rsidTr="00C50614">
        <w:tc>
          <w:tcPr>
            <w:tcW w:w="567" w:type="dxa"/>
            <w:vAlign w:val="center"/>
          </w:tcPr>
          <w:p w14:paraId="4B716730" w14:textId="77777777" w:rsidR="00C50614" w:rsidRPr="001966AE" w:rsidRDefault="00C50614" w:rsidP="00C50614">
            <w:pPr>
              <w:jc w:val="center"/>
              <w:rPr>
                <w:rFonts w:ascii="Times" w:hAnsi="Times" w:cs="Calibri"/>
                <w:bCs/>
                <w:spacing w:val="-8"/>
                <w:lang w:val="id-ID"/>
              </w:rPr>
            </w:pPr>
            <w:r w:rsidRPr="001966AE">
              <w:rPr>
                <w:rFonts w:ascii="Times" w:hAnsi="Times" w:cs="Calibri"/>
                <w:bCs/>
                <w:spacing w:val="-8"/>
                <w:lang w:val="id-ID"/>
              </w:rPr>
              <w:t>5</w:t>
            </w:r>
          </w:p>
        </w:tc>
        <w:tc>
          <w:tcPr>
            <w:tcW w:w="1924" w:type="dxa"/>
            <w:vAlign w:val="center"/>
          </w:tcPr>
          <w:p w14:paraId="58907873" w14:textId="77777777" w:rsidR="00C50614" w:rsidRPr="001966AE" w:rsidRDefault="00C50614" w:rsidP="00C50614">
            <w:pPr>
              <w:jc w:val="both"/>
              <w:rPr>
                <w:rFonts w:ascii="Times" w:hAnsi="Times" w:cs="Calibri"/>
                <w:bCs/>
                <w:spacing w:val="-8"/>
                <w:lang w:val="id-ID"/>
              </w:rPr>
            </w:pPr>
            <w:r w:rsidRPr="001966AE">
              <w:rPr>
                <w:rFonts w:ascii="Times" w:hAnsi="Times" w:cs="Calibri"/>
                <w:bCs/>
                <w:spacing w:val="-8"/>
                <w:lang w:val="id-ID"/>
              </w:rPr>
              <w:t>Hervás-Oliver dkk., 2021</w:t>
            </w:r>
          </w:p>
        </w:tc>
        <w:tc>
          <w:tcPr>
            <w:tcW w:w="2426" w:type="dxa"/>
            <w:vAlign w:val="center"/>
          </w:tcPr>
          <w:p w14:paraId="3969AFB7" w14:textId="77777777" w:rsidR="00C50614" w:rsidRPr="001966AE" w:rsidRDefault="00C50614" w:rsidP="00C50614">
            <w:pPr>
              <w:jc w:val="both"/>
              <w:rPr>
                <w:rFonts w:ascii="Times" w:hAnsi="Times" w:cs="Calibri"/>
                <w:bCs/>
                <w:spacing w:val="-8"/>
                <w:lang w:val="id-ID"/>
              </w:rPr>
            </w:pPr>
            <w:r w:rsidRPr="001966AE">
              <w:rPr>
                <w:rFonts w:ascii="Times" w:hAnsi="Times" w:cs="Calibri"/>
                <w:bCs/>
                <w:spacing w:val="-8"/>
                <w:lang w:val="id-ID"/>
              </w:rPr>
              <w:t>IKM wilayah Eropa</w:t>
            </w:r>
          </w:p>
        </w:tc>
        <w:tc>
          <w:tcPr>
            <w:tcW w:w="4155" w:type="dxa"/>
          </w:tcPr>
          <w:p w14:paraId="2686D473" w14:textId="77777777" w:rsidR="00C50614" w:rsidRPr="001966AE" w:rsidRDefault="00C50614" w:rsidP="00C50614">
            <w:pPr>
              <w:jc w:val="both"/>
              <w:rPr>
                <w:rFonts w:ascii="Times" w:hAnsi="Times" w:cs="Calibri"/>
                <w:bCs/>
                <w:spacing w:val="-8"/>
                <w:lang w:val="id-ID"/>
              </w:rPr>
            </w:pPr>
            <w:r w:rsidRPr="001966AE">
              <w:rPr>
                <w:rFonts w:ascii="Times" w:hAnsi="Times" w:cs="Calibri"/>
                <w:bCs/>
                <w:spacing w:val="-8"/>
                <w:lang w:val="id-ID"/>
              </w:rPr>
              <w:t>Aktivitas innovasi non-R&amp;D berkorelasi positif dengan inovasi regional IKM</w:t>
            </w:r>
          </w:p>
        </w:tc>
      </w:tr>
    </w:tbl>
    <w:p w14:paraId="4DFE185C" w14:textId="27F95EEF" w:rsidR="00D16B05" w:rsidRDefault="00D16B05" w:rsidP="005B7541">
      <w:pPr>
        <w:jc w:val="both"/>
        <w:rPr>
          <w:rFonts w:ascii="Times" w:hAnsi="Times" w:cs="Calibri"/>
          <w:b/>
          <w:spacing w:val="-8"/>
          <w:sz w:val="22"/>
          <w:szCs w:val="22"/>
          <w:lang w:val="id-ID"/>
        </w:rPr>
      </w:pPr>
    </w:p>
    <w:p w14:paraId="5DAFE8D0" w14:textId="3733D925" w:rsidR="000F09C0" w:rsidRPr="00C63EE5" w:rsidRDefault="002F6E76" w:rsidP="00C50614">
      <w:pPr>
        <w:pStyle w:val="ListParagraph"/>
        <w:numPr>
          <w:ilvl w:val="0"/>
          <w:numId w:val="29"/>
        </w:numPr>
        <w:ind w:left="993" w:hanging="426"/>
        <w:rPr>
          <w:rFonts w:ascii="Times" w:hAnsi="Times" w:cs="Calibri"/>
          <w:b/>
          <w:iCs/>
          <w:spacing w:val="-8"/>
          <w:sz w:val="22"/>
          <w:szCs w:val="22"/>
        </w:rPr>
      </w:pPr>
      <w:r>
        <w:rPr>
          <w:rFonts w:ascii="Times" w:hAnsi="Times" w:cs="Calibri"/>
          <w:b/>
          <w:iCs/>
          <w:spacing w:val="-8"/>
          <w:sz w:val="22"/>
          <w:szCs w:val="22"/>
        </w:rPr>
        <w:t>Metodologi</w:t>
      </w:r>
    </w:p>
    <w:p w14:paraId="3FD86BA5" w14:textId="77777777" w:rsidR="00C50614" w:rsidRPr="00C50614" w:rsidRDefault="00C50614" w:rsidP="00C50614">
      <w:pPr>
        <w:ind w:left="567"/>
        <w:jc w:val="both"/>
        <w:rPr>
          <w:rFonts w:ascii="Times" w:hAnsi="Times" w:cs="Calibri"/>
          <w:i/>
          <w:iCs/>
          <w:spacing w:val="-8"/>
          <w:sz w:val="22"/>
          <w:szCs w:val="22"/>
          <w:lang w:val="en-ID"/>
        </w:rPr>
      </w:pPr>
      <w:r w:rsidRPr="00C50614">
        <w:rPr>
          <w:rFonts w:ascii="Times" w:hAnsi="Times" w:cs="Calibri"/>
          <w:spacing w:val="-8"/>
          <w:sz w:val="22"/>
          <w:szCs w:val="22"/>
          <w:lang w:val="en-ID"/>
        </w:rPr>
        <w:t xml:space="preserve">Artikel ini mereview pubilkasi penelitian terdahulu. Tinjauan kritis literatur tentang faktor-faktor yang dapat menstimulasi inovasi non-R&amp;D yang dapat memberikan inovasi keberlanjutan. Dalam upaya mencapai tujuan tersebut, 10 (sepuluh) jurnal akademik utama dalam hal digitalisasi, keberlanjutan, agribisnis, inovasi, dan usaha skala kecil telah diidentifikasi. Jurnal dipilih berdasarkan kualitas jurnal dari daftar peringkat dan indeks kutipan. Mengikuti Harzing (2015) dan ABS (2015), artikel-artikel tersebut adalah </w:t>
      </w:r>
      <w:r w:rsidRPr="00C50614">
        <w:rPr>
          <w:rFonts w:ascii="Times" w:hAnsi="Times" w:cs="Calibri"/>
          <w:i/>
          <w:iCs/>
          <w:spacing w:val="-8"/>
          <w:sz w:val="22"/>
          <w:szCs w:val="22"/>
          <w:lang w:val="en-ID"/>
        </w:rPr>
        <w:t>Technovation, Sustainability</w:t>
      </w:r>
      <w:r w:rsidRPr="00C50614">
        <w:rPr>
          <w:rFonts w:ascii="Times" w:hAnsi="Times" w:cs="Calibri"/>
          <w:spacing w:val="-8"/>
          <w:sz w:val="22"/>
          <w:szCs w:val="22"/>
          <w:lang w:val="en-ID"/>
        </w:rPr>
        <w:t xml:space="preserve">, </w:t>
      </w:r>
      <w:r w:rsidRPr="00C50614">
        <w:rPr>
          <w:rFonts w:ascii="Times" w:hAnsi="Times" w:cs="Calibri"/>
          <w:i/>
          <w:iCs/>
          <w:spacing w:val="-8"/>
          <w:sz w:val="22"/>
          <w:szCs w:val="22"/>
          <w:lang w:val="en-ID"/>
        </w:rPr>
        <w:t xml:space="preserve">Small </w:t>
      </w:r>
      <w:r w:rsidRPr="00C50614">
        <w:rPr>
          <w:rFonts w:ascii="Times" w:hAnsi="Times" w:cs="Calibri"/>
          <w:i/>
          <w:iCs/>
          <w:spacing w:val="-8"/>
          <w:sz w:val="22"/>
          <w:szCs w:val="22"/>
          <w:lang w:val="en-ID"/>
        </w:rPr>
        <w:lastRenderedPageBreak/>
        <w:t xml:space="preserve">Business Economics, Technology Analysis &amp; Strategic Management, dan Journal Small Business Management. </w:t>
      </w:r>
    </w:p>
    <w:p w14:paraId="0192D8DE" w14:textId="10421B1E" w:rsidR="00C63EE5" w:rsidRDefault="00C50614" w:rsidP="005B7541">
      <w:pPr>
        <w:ind w:left="567"/>
        <w:jc w:val="both"/>
        <w:rPr>
          <w:rFonts w:ascii="Times" w:hAnsi="Times" w:cs="Calibri"/>
          <w:spacing w:val="-8"/>
          <w:sz w:val="22"/>
          <w:szCs w:val="22"/>
          <w:lang w:val="en-ID"/>
        </w:rPr>
      </w:pPr>
      <w:r w:rsidRPr="00C50614">
        <w:rPr>
          <w:rFonts w:ascii="Times" w:hAnsi="Times" w:cs="Calibri"/>
          <w:spacing w:val="-8"/>
          <w:sz w:val="22"/>
          <w:szCs w:val="22"/>
          <w:lang w:val="en-ID"/>
        </w:rPr>
        <w:t>Selanjutnya, usulan kerangka konseptual pada aktivitas inovasi non-R&amp;D dalam mencapai keberlanjutan dieksplorasi dengan menggunakan analisis konten yang sistematis. Penelitian kuantitatif akan menjadi penelitian yang tepat untuk kerangka konseptual penelitian ini sehingga diperlukan rancangan kuesioner terkait variable yang digunakan.</w:t>
      </w:r>
    </w:p>
    <w:p w14:paraId="36403EAB" w14:textId="77777777" w:rsidR="005B7541" w:rsidRPr="005B7541" w:rsidRDefault="005B7541" w:rsidP="005B7541">
      <w:pPr>
        <w:ind w:left="567"/>
        <w:jc w:val="both"/>
        <w:rPr>
          <w:rFonts w:ascii="Times" w:hAnsi="Times" w:cs="Calibri"/>
          <w:spacing w:val="-8"/>
          <w:sz w:val="22"/>
          <w:szCs w:val="22"/>
          <w:lang w:val="en-ID"/>
        </w:rPr>
      </w:pPr>
    </w:p>
    <w:p w14:paraId="084D096B" w14:textId="1CB42105" w:rsidR="000F09C0" w:rsidRDefault="00C50614" w:rsidP="00C50614">
      <w:pPr>
        <w:pStyle w:val="ListParagraph"/>
        <w:numPr>
          <w:ilvl w:val="0"/>
          <w:numId w:val="29"/>
        </w:numPr>
        <w:ind w:left="993" w:hanging="426"/>
        <w:rPr>
          <w:rFonts w:ascii="Times" w:hAnsi="Times" w:cs="Calibri"/>
          <w:b/>
          <w:iCs/>
          <w:spacing w:val="-8"/>
          <w:sz w:val="22"/>
          <w:szCs w:val="22"/>
        </w:rPr>
      </w:pPr>
      <w:r w:rsidRPr="00C50614">
        <w:rPr>
          <w:rFonts w:ascii="Times" w:hAnsi="Times" w:cs="Calibri"/>
          <w:b/>
          <w:iCs/>
          <w:spacing w:val="-8"/>
          <w:sz w:val="22"/>
          <w:szCs w:val="22"/>
        </w:rPr>
        <w:t>Kerangka Konseptual</w:t>
      </w:r>
    </w:p>
    <w:p w14:paraId="45637A55" w14:textId="77777777" w:rsidR="00F77F19" w:rsidRPr="00C95C25" w:rsidRDefault="00F77F19" w:rsidP="00F77F19">
      <w:pPr>
        <w:pStyle w:val="ListParagraph"/>
        <w:ind w:left="993"/>
        <w:rPr>
          <w:rFonts w:ascii="Times" w:hAnsi="Times" w:cs="Calibri"/>
          <w:b/>
          <w:iCs/>
          <w:spacing w:val="-8"/>
          <w:sz w:val="22"/>
          <w:szCs w:val="22"/>
        </w:rPr>
      </w:pPr>
    </w:p>
    <w:p w14:paraId="3FD4B57A" w14:textId="4BFFE72F" w:rsidR="00C50614" w:rsidRDefault="00ED675F" w:rsidP="00C63EE5">
      <w:pPr>
        <w:ind w:firstLine="567"/>
        <w:jc w:val="both"/>
        <w:rPr>
          <w:rFonts w:ascii="Times" w:hAnsi="Times" w:cs="Calibri"/>
          <w:spacing w:val="-8"/>
          <w:sz w:val="22"/>
          <w:szCs w:val="22"/>
        </w:rPr>
      </w:pPr>
      <w:r>
        <w:rPr>
          <w:b/>
          <w:bCs/>
          <w:noProof/>
          <w:sz w:val="22"/>
          <w:szCs w:val="22"/>
        </w:rPr>
        <mc:AlternateContent>
          <mc:Choice Requires="wpg">
            <w:drawing>
              <wp:anchor distT="0" distB="0" distL="114300" distR="114300" simplePos="0" relativeHeight="251663360" behindDoc="0" locked="0" layoutInCell="1" allowOverlap="1" wp14:anchorId="191C893D" wp14:editId="6D9AAB2E">
                <wp:simplePos x="0" y="0"/>
                <wp:positionH relativeFrom="column">
                  <wp:posOffset>337185</wp:posOffset>
                </wp:positionH>
                <wp:positionV relativeFrom="paragraph">
                  <wp:posOffset>5080</wp:posOffset>
                </wp:positionV>
                <wp:extent cx="5676900" cy="2760980"/>
                <wp:effectExtent l="0" t="0" r="19050" b="20320"/>
                <wp:wrapNone/>
                <wp:docPr id="2" name="Group 2"/>
                <wp:cNvGraphicFramePr/>
                <a:graphic xmlns:a="http://schemas.openxmlformats.org/drawingml/2006/main">
                  <a:graphicData uri="http://schemas.microsoft.com/office/word/2010/wordprocessingGroup">
                    <wpg:wgp>
                      <wpg:cNvGrpSpPr/>
                      <wpg:grpSpPr>
                        <a:xfrm>
                          <a:off x="0" y="0"/>
                          <a:ext cx="5676900" cy="2760980"/>
                          <a:chOff x="0" y="428644"/>
                          <a:chExt cx="5676926" cy="2761124"/>
                        </a:xfrm>
                      </wpg:grpSpPr>
                      <wps:wsp>
                        <wps:cNvPr id="7" name="Rectangle 7"/>
                        <wps:cNvSpPr/>
                        <wps:spPr>
                          <a:xfrm>
                            <a:off x="0" y="967563"/>
                            <a:ext cx="1382232" cy="66985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0BC48" w14:textId="77777777" w:rsidR="00C50614" w:rsidRPr="00C50614" w:rsidRDefault="00C50614" w:rsidP="00C50614">
                              <w:pPr>
                                <w:shd w:val="clear" w:color="auto" w:fill="FFFFFF" w:themeFill="background1"/>
                                <w:jc w:val="both"/>
                                <w:rPr>
                                  <w:rFonts w:ascii="Times" w:hAnsi="Times" w:cs="Calibri"/>
                                  <w:spacing w:val="-8"/>
                                  <w:sz w:val="22"/>
                                  <w:szCs w:val="22"/>
                                  <w:lang w:val="en-ID"/>
                                </w:rPr>
                              </w:pPr>
                              <w:r w:rsidRPr="00C50614">
                                <w:rPr>
                                  <w:rFonts w:ascii="Times" w:hAnsi="Times" w:cs="Calibri"/>
                                  <w:spacing w:val="-8"/>
                                  <w:sz w:val="22"/>
                                  <w:szCs w:val="22"/>
                                  <w:lang w:val="en-ID"/>
                                </w:rPr>
                                <w:t>Aktifitas Inovasi</w:t>
                              </w:r>
                            </w:p>
                            <w:p w14:paraId="50F31A71" w14:textId="77777777" w:rsidR="00ED675F" w:rsidRDefault="00C50614" w:rsidP="00ED675F">
                              <w:pPr>
                                <w:pStyle w:val="ListParagraph"/>
                                <w:numPr>
                                  <w:ilvl w:val="0"/>
                                  <w:numId w:val="38"/>
                                </w:numPr>
                                <w:shd w:val="clear" w:color="auto" w:fill="FFFFFF" w:themeFill="background1"/>
                                <w:ind w:left="426"/>
                                <w:jc w:val="both"/>
                                <w:rPr>
                                  <w:rFonts w:ascii="Times" w:hAnsi="Times" w:cs="Calibri"/>
                                  <w:spacing w:val="-8"/>
                                  <w:sz w:val="22"/>
                                  <w:szCs w:val="22"/>
                                  <w:lang w:val="en-ID"/>
                                </w:rPr>
                              </w:pPr>
                              <w:r w:rsidRPr="00ED675F">
                                <w:rPr>
                                  <w:rFonts w:ascii="Times" w:hAnsi="Times" w:cs="Calibri"/>
                                  <w:spacing w:val="-8"/>
                                  <w:sz w:val="22"/>
                                  <w:szCs w:val="22"/>
                                  <w:lang w:val="en-ID"/>
                                </w:rPr>
                                <w:t>R&amp;D</w:t>
                              </w:r>
                            </w:p>
                            <w:p w14:paraId="6F49DE4C" w14:textId="7828D151" w:rsidR="00C50614" w:rsidRPr="00ED675F" w:rsidRDefault="00C50614" w:rsidP="00ED675F">
                              <w:pPr>
                                <w:pStyle w:val="ListParagraph"/>
                                <w:numPr>
                                  <w:ilvl w:val="0"/>
                                  <w:numId w:val="38"/>
                                </w:numPr>
                                <w:shd w:val="clear" w:color="auto" w:fill="FFFFFF" w:themeFill="background1"/>
                                <w:ind w:left="426"/>
                                <w:jc w:val="both"/>
                                <w:rPr>
                                  <w:rFonts w:ascii="Times" w:hAnsi="Times" w:cs="Calibri"/>
                                  <w:spacing w:val="-8"/>
                                  <w:sz w:val="22"/>
                                  <w:szCs w:val="22"/>
                                  <w:lang w:val="en-ID"/>
                                </w:rPr>
                              </w:pPr>
                              <w:r w:rsidRPr="00ED675F">
                                <w:rPr>
                                  <w:rFonts w:ascii="Times" w:hAnsi="Times" w:cs="Calibri"/>
                                  <w:spacing w:val="-8"/>
                                  <w:sz w:val="22"/>
                                  <w:szCs w:val="22"/>
                                  <w:lang w:val="en-ID"/>
                                </w:rPr>
                                <w:t>Non-R&amp;D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508205" y="967563"/>
                            <a:ext cx="1121095" cy="6485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2DAA0" w14:textId="77777777" w:rsidR="00C50614" w:rsidRPr="00ED675F" w:rsidRDefault="00C50614" w:rsidP="00ED675F">
                              <w:pPr>
                                <w:shd w:val="clear" w:color="auto" w:fill="FFFFFF" w:themeFill="background1"/>
                                <w:jc w:val="center"/>
                                <w:rPr>
                                  <w:rFonts w:ascii="Times" w:hAnsi="Times" w:cs="Calibri"/>
                                  <w:spacing w:val="-8"/>
                                  <w:sz w:val="22"/>
                                  <w:szCs w:val="22"/>
                                  <w:lang w:val="en-ID"/>
                                </w:rPr>
                              </w:pPr>
                              <w:r w:rsidRPr="00ED675F">
                                <w:rPr>
                                  <w:rFonts w:ascii="Times" w:hAnsi="Times" w:cs="Calibri"/>
                                  <w:spacing w:val="-8"/>
                                  <w:sz w:val="22"/>
                                  <w:szCs w:val="22"/>
                                  <w:lang w:val="en-ID"/>
                                </w:rPr>
                                <w:t>Kinerja Inovasi</w:t>
                              </w:r>
                            </w:p>
                            <w:p w14:paraId="035AA13D" w14:textId="77777777" w:rsidR="00ED675F" w:rsidRDefault="00C50614" w:rsidP="00ED675F">
                              <w:pPr>
                                <w:pStyle w:val="ListParagraph"/>
                                <w:numPr>
                                  <w:ilvl w:val="0"/>
                                  <w:numId w:val="39"/>
                                </w:numPr>
                                <w:shd w:val="clear" w:color="auto" w:fill="FFFFFF" w:themeFill="background1"/>
                                <w:rPr>
                                  <w:rFonts w:ascii="Times" w:hAnsi="Times" w:cs="Calibri"/>
                                  <w:spacing w:val="-8"/>
                                  <w:sz w:val="22"/>
                                  <w:szCs w:val="22"/>
                                  <w:lang w:val="en-ID"/>
                                </w:rPr>
                              </w:pPr>
                              <w:r w:rsidRPr="00ED675F">
                                <w:rPr>
                                  <w:rFonts w:ascii="Times" w:hAnsi="Times" w:cs="Calibri"/>
                                  <w:spacing w:val="-8"/>
                                  <w:sz w:val="22"/>
                                  <w:szCs w:val="22"/>
                                  <w:lang w:val="en-ID"/>
                                </w:rPr>
                                <w:t>Produk</w:t>
                              </w:r>
                            </w:p>
                            <w:p w14:paraId="45F0504E" w14:textId="62737BA0" w:rsidR="00C50614" w:rsidRPr="00ED675F" w:rsidRDefault="00C50614" w:rsidP="00ED675F">
                              <w:pPr>
                                <w:pStyle w:val="ListParagraph"/>
                                <w:numPr>
                                  <w:ilvl w:val="0"/>
                                  <w:numId w:val="39"/>
                                </w:numPr>
                                <w:shd w:val="clear" w:color="auto" w:fill="FFFFFF" w:themeFill="background1"/>
                                <w:rPr>
                                  <w:rFonts w:ascii="Times" w:hAnsi="Times" w:cs="Calibri"/>
                                  <w:spacing w:val="-8"/>
                                  <w:sz w:val="22"/>
                                  <w:szCs w:val="22"/>
                                  <w:lang w:val="en-ID"/>
                                </w:rPr>
                              </w:pPr>
                              <w:r w:rsidRPr="00ED675F">
                                <w:rPr>
                                  <w:rFonts w:ascii="Times" w:hAnsi="Times" w:cs="Calibri"/>
                                  <w:spacing w:val="-8"/>
                                  <w:sz w:val="22"/>
                                  <w:szCs w:val="22"/>
                                  <w:lang w:val="en-ID"/>
                                </w:rPr>
                                <w:t>Proses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3092733" y="428644"/>
                            <a:ext cx="1382232" cy="3063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7CFBB" w14:textId="77777777" w:rsidR="00C50614" w:rsidRPr="00ED675F" w:rsidRDefault="00C50614" w:rsidP="00ED675F">
                              <w:pPr>
                                <w:shd w:val="clear" w:color="auto" w:fill="FFFFFF" w:themeFill="background1"/>
                                <w:jc w:val="center"/>
                                <w:rPr>
                                  <w:rFonts w:ascii="Times" w:hAnsi="Times" w:cs="Calibri"/>
                                  <w:spacing w:val="-8"/>
                                  <w:sz w:val="22"/>
                                  <w:szCs w:val="22"/>
                                  <w:lang w:val="en-ID"/>
                                </w:rPr>
                              </w:pPr>
                              <w:r w:rsidRPr="00ED675F">
                                <w:rPr>
                                  <w:rFonts w:ascii="Times" w:hAnsi="Times" w:cs="Calibri"/>
                                  <w:spacing w:val="-8"/>
                                  <w:sz w:val="22"/>
                                  <w:szCs w:val="22"/>
                                  <w:lang w:val="en-ID"/>
                                </w:rPr>
                                <w:t>Regulasi Lingkungan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083982" y="956931"/>
                            <a:ext cx="1073888" cy="5635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7A30FC" w14:textId="77777777" w:rsidR="00C50614" w:rsidRPr="00ED675F" w:rsidRDefault="00C50614" w:rsidP="00ED675F">
                              <w:pPr>
                                <w:shd w:val="clear" w:color="auto" w:fill="FFFFFF" w:themeFill="background1"/>
                                <w:jc w:val="center"/>
                                <w:rPr>
                                  <w:rFonts w:ascii="Times" w:hAnsi="Times" w:cs="Calibri"/>
                                  <w:spacing w:val="-8"/>
                                  <w:sz w:val="22"/>
                                  <w:szCs w:val="22"/>
                                  <w:lang w:val="en-ID"/>
                                </w:rPr>
                              </w:pPr>
                              <w:r w:rsidRPr="00ED675F">
                                <w:rPr>
                                  <w:rFonts w:ascii="Times" w:hAnsi="Times" w:cs="Calibri"/>
                                  <w:spacing w:val="-8"/>
                                  <w:sz w:val="22"/>
                                  <w:szCs w:val="22"/>
                                  <w:lang w:val="en-ID"/>
                                </w:rPr>
                                <w:t>Kapasistas Absorpsi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4295796" y="2133708"/>
                            <a:ext cx="1381130" cy="1056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4308A7" w14:textId="1C73E6E6" w:rsidR="00C50614" w:rsidRPr="00ED675F" w:rsidRDefault="00C50614" w:rsidP="00ED675F">
                              <w:pPr>
                                <w:shd w:val="clear" w:color="auto" w:fill="FFFFFF" w:themeFill="background1"/>
                                <w:jc w:val="center"/>
                                <w:rPr>
                                  <w:rFonts w:ascii="Times" w:hAnsi="Times" w:cs="Calibri"/>
                                  <w:spacing w:val="-8"/>
                                  <w:sz w:val="22"/>
                                  <w:szCs w:val="22"/>
                                  <w:lang w:val="en-ID"/>
                                </w:rPr>
                              </w:pPr>
                              <w:r w:rsidRPr="00ED675F">
                                <w:rPr>
                                  <w:rFonts w:ascii="Times" w:hAnsi="Times" w:cs="Calibri"/>
                                  <w:spacing w:val="-8"/>
                                  <w:sz w:val="22"/>
                                  <w:szCs w:val="22"/>
                                  <w:lang w:val="en-ID"/>
                                </w:rPr>
                                <w:t>Variabel k</w:t>
                              </w:r>
                              <w:r w:rsidR="00ED675F">
                                <w:rPr>
                                  <w:rFonts w:ascii="Times" w:hAnsi="Times" w:cs="Calibri"/>
                                  <w:spacing w:val="-8"/>
                                  <w:sz w:val="22"/>
                                  <w:szCs w:val="22"/>
                                  <w:lang w:val="en-ID"/>
                                </w:rPr>
                                <w:t xml:space="preserve">endali </w:t>
                              </w:r>
                              <w:r w:rsidRPr="00ED675F">
                                <w:rPr>
                                  <w:rFonts w:ascii="Times" w:hAnsi="Times" w:cs="Calibri"/>
                                  <w:spacing w:val="-8"/>
                                  <w:sz w:val="22"/>
                                  <w:szCs w:val="22"/>
                                  <w:lang w:val="en-ID"/>
                                </w:rPr>
                                <w:t>:</w:t>
                              </w:r>
                            </w:p>
                            <w:p w14:paraId="430B2379" w14:textId="77777777" w:rsidR="00ED675F" w:rsidRDefault="00C50614" w:rsidP="00ED675F">
                              <w:pPr>
                                <w:pStyle w:val="ListParagraph"/>
                                <w:numPr>
                                  <w:ilvl w:val="0"/>
                                  <w:numId w:val="40"/>
                                </w:numPr>
                                <w:shd w:val="clear" w:color="auto" w:fill="FFFFFF" w:themeFill="background1"/>
                                <w:ind w:left="284" w:hanging="142"/>
                                <w:rPr>
                                  <w:rFonts w:ascii="Times" w:hAnsi="Times" w:cs="Calibri"/>
                                  <w:spacing w:val="-8"/>
                                  <w:sz w:val="22"/>
                                  <w:szCs w:val="22"/>
                                  <w:lang w:val="en-ID"/>
                                </w:rPr>
                              </w:pPr>
                              <w:r w:rsidRPr="00ED675F">
                                <w:rPr>
                                  <w:rFonts w:ascii="Times" w:hAnsi="Times" w:cs="Calibri"/>
                                  <w:spacing w:val="-8"/>
                                  <w:sz w:val="22"/>
                                  <w:szCs w:val="22"/>
                                  <w:lang w:val="en-ID"/>
                                </w:rPr>
                                <w:t>Usia IKM</w:t>
                              </w:r>
                            </w:p>
                            <w:p w14:paraId="66C20B6F" w14:textId="77777777" w:rsidR="00ED675F" w:rsidRDefault="00C50614" w:rsidP="00ED675F">
                              <w:pPr>
                                <w:pStyle w:val="ListParagraph"/>
                                <w:numPr>
                                  <w:ilvl w:val="0"/>
                                  <w:numId w:val="40"/>
                                </w:numPr>
                                <w:shd w:val="clear" w:color="auto" w:fill="FFFFFF" w:themeFill="background1"/>
                                <w:ind w:left="284" w:hanging="142"/>
                                <w:rPr>
                                  <w:rFonts w:ascii="Times" w:hAnsi="Times" w:cs="Calibri"/>
                                  <w:spacing w:val="-8"/>
                                  <w:sz w:val="22"/>
                                  <w:szCs w:val="22"/>
                                  <w:lang w:val="en-ID"/>
                                </w:rPr>
                              </w:pPr>
                              <w:r w:rsidRPr="00ED675F">
                                <w:rPr>
                                  <w:rFonts w:ascii="Times" w:hAnsi="Times" w:cs="Calibri"/>
                                  <w:spacing w:val="-8"/>
                                  <w:sz w:val="22"/>
                                  <w:szCs w:val="22"/>
                                  <w:lang w:val="en-ID"/>
                                </w:rPr>
                                <w:t>Ukuran IKM</w:t>
                              </w:r>
                            </w:p>
                            <w:p w14:paraId="03EC8F12" w14:textId="77777777" w:rsidR="00ED675F" w:rsidRDefault="00C50614" w:rsidP="00ED675F">
                              <w:pPr>
                                <w:pStyle w:val="ListParagraph"/>
                                <w:numPr>
                                  <w:ilvl w:val="0"/>
                                  <w:numId w:val="40"/>
                                </w:numPr>
                                <w:shd w:val="clear" w:color="auto" w:fill="FFFFFF" w:themeFill="background1"/>
                                <w:ind w:left="284" w:hanging="142"/>
                                <w:rPr>
                                  <w:rFonts w:ascii="Times" w:hAnsi="Times" w:cs="Calibri"/>
                                  <w:spacing w:val="-8"/>
                                  <w:sz w:val="22"/>
                                  <w:szCs w:val="22"/>
                                  <w:lang w:val="en-ID"/>
                                </w:rPr>
                              </w:pPr>
                              <w:r w:rsidRPr="00ED675F">
                                <w:rPr>
                                  <w:rFonts w:ascii="Times" w:hAnsi="Times" w:cs="Calibri"/>
                                  <w:spacing w:val="-8"/>
                                  <w:sz w:val="22"/>
                                  <w:szCs w:val="22"/>
                                  <w:lang w:val="en-ID"/>
                                </w:rPr>
                                <w:t>Pendidikan karyawan</w:t>
                              </w:r>
                            </w:p>
                            <w:p w14:paraId="0AF281A1" w14:textId="096507E5" w:rsidR="00C50614" w:rsidRPr="00ED675F" w:rsidRDefault="00C50614" w:rsidP="00ED675F">
                              <w:pPr>
                                <w:pStyle w:val="ListParagraph"/>
                                <w:numPr>
                                  <w:ilvl w:val="0"/>
                                  <w:numId w:val="40"/>
                                </w:numPr>
                                <w:shd w:val="clear" w:color="auto" w:fill="FFFFFF" w:themeFill="background1"/>
                                <w:ind w:left="284" w:hanging="142"/>
                                <w:rPr>
                                  <w:rFonts w:ascii="Times" w:hAnsi="Times" w:cs="Calibri"/>
                                  <w:spacing w:val="-8"/>
                                  <w:sz w:val="22"/>
                                  <w:szCs w:val="22"/>
                                  <w:lang w:val="en-ID"/>
                                </w:rPr>
                              </w:pPr>
                              <w:r w:rsidRPr="00ED675F">
                                <w:rPr>
                                  <w:rFonts w:ascii="Times" w:hAnsi="Times" w:cs="Calibri"/>
                                  <w:spacing w:val="-8"/>
                                  <w:sz w:val="22"/>
                                  <w:szCs w:val="22"/>
                                  <w:lang w:val="en-ID"/>
                                </w:rPr>
                                <w:t>Intensitas R&amp;D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1573525" y="967490"/>
                            <a:ext cx="327026" cy="265444"/>
                          </a:xfrm>
                          <a:prstGeom prst="rect">
                            <a:avLst/>
                          </a:prstGeom>
                          <a:solidFill>
                            <a:schemeClr val="lt1"/>
                          </a:solidFill>
                          <a:ln w="6350">
                            <a:noFill/>
                          </a:ln>
                        </wps:spPr>
                        <wps:txbx>
                          <w:txbxContent>
                            <w:p w14:paraId="4DF93761" w14:textId="77777777" w:rsidR="00C50614" w:rsidRDefault="00C50614" w:rsidP="00ED675F">
                              <w:pPr>
                                <w:shd w:val="clear" w:color="auto" w:fill="FFFFFF" w:themeFill="background1"/>
                                <w:jc w:val="both"/>
                              </w:pPr>
                              <w:r w:rsidRPr="00ED675F">
                                <w:rPr>
                                  <w:rFonts w:ascii="Times" w:hAnsi="Times" w:cs="Calibri"/>
                                  <w:spacing w:val="-8"/>
                                  <w:sz w:val="22"/>
                                  <w:szCs w:val="22"/>
                                  <w:lang w:val="en-ID"/>
                                </w:rPr>
                                <w:t>P1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 name="Text Box 14"/>
                        <wps:cNvSpPr txBox="1"/>
                        <wps:spPr>
                          <a:xfrm>
                            <a:off x="3476639" y="797381"/>
                            <a:ext cx="327026" cy="265444"/>
                          </a:xfrm>
                          <a:prstGeom prst="rect">
                            <a:avLst/>
                          </a:prstGeom>
                          <a:noFill/>
                          <a:ln w="6350">
                            <a:noFill/>
                          </a:ln>
                        </wps:spPr>
                        <wps:txbx>
                          <w:txbxContent>
                            <w:p w14:paraId="43861C3D" w14:textId="77777777" w:rsidR="00C50614" w:rsidRPr="00ED675F" w:rsidRDefault="00C50614" w:rsidP="00ED675F">
                              <w:pPr>
                                <w:shd w:val="clear" w:color="auto" w:fill="FFFFFF" w:themeFill="background1"/>
                                <w:jc w:val="both"/>
                                <w:rPr>
                                  <w:rFonts w:ascii="Times" w:hAnsi="Times" w:cs="Calibri"/>
                                  <w:spacing w:val="-8"/>
                                  <w:sz w:val="22"/>
                                  <w:szCs w:val="22"/>
                                  <w:lang w:val="en-ID"/>
                                </w:rPr>
                              </w:pPr>
                              <w:r w:rsidRPr="00ED675F">
                                <w:rPr>
                                  <w:rFonts w:ascii="Times" w:hAnsi="Times" w:cs="Calibri"/>
                                  <w:spacing w:val="-8"/>
                                  <w:sz w:val="22"/>
                                  <w:szCs w:val="22"/>
                                  <w:lang w:val="en-ID"/>
                                </w:rPr>
                                <w:t>P2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 name="Text Box 15"/>
                        <wps:cNvSpPr txBox="1"/>
                        <wps:spPr>
                          <a:xfrm>
                            <a:off x="3838125" y="1286442"/>
                            <a:ext cx="327026" cy="265444"/>
                          </a:xfrm>
                          <a:prstGeom prst="rect">
                            <a:avLst/>
                          </a:prstGeom>
                          <a:noFill/>
                          <a:ln w="6350">
                            <a:noFill/>
                          </a:ln>
                        </wps:spPr>
                        <wps:txbx>
                          <w:txbxContent>
                            <w:p w14:paraId="22FAB98D" w14:textId="77777777" w:rsidR="00C50614" w:rsidRPr="00ED675F" w:rsidRDefault="00C50614" w:rsidP="00ED675F">
                              <w:pPr>
                                <w:shd w:val="clear" w:color="auto" w:fill="FFFFFF" w:themeFill="background1"/>
                                <w:jc w:val="both"/>
                                <w:rPr>
                                  <w:rFonts w:ascii="Times" w:hAnsi="Times" w:cs="Calibri"/>
                                  <w:spacing w:val="-8"/>
                                  <w:sz w:val="22"/>
                                  <w:szCs w:val="22"/>
                                  <w:lang w:val="en-ID"/>
                                </w:rPr>
                              </w:pPr>
                              <w:r w:rsidRPr="00ED675F">
                                <w:rPr>
                                  <w:rFonts w:ascii="Times" w:hAnsi="Times" w:cs="Calibri"/>
                                  <w:spacing w:val="-8"/>
                                  <w:sz w:val="22"/>
                                  <w:szCs w:val="22"/>
                                  <w:lang w:val="en-ID"/>
                                </w:rPr>
                                <w:t>P3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1C893D" id="Group 2" o:spid="_x0000_s1026" style="position:absolute;left:0;text-align:left;margin-left:26.55pt;margin-top:.4pt;width:447pt;height:217.4pt;z-index:251663360;mso-width-relative:margin;mso-height-relative:margin" coordorigin=",4286" coordsize="56769,276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">
                <v:rect id="Rectangle 7" o:spid="_x0000_s1027" style="position:absolute;top:9675;width:13822;height:66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" filled="f" strokecolor="black [3213]" strokeweight="2pt">
                  <v:textbox>
                    <w:txbxContent>
                      <w:p w14:paraId="0AC0BC48" w14:textId="77777777" w:rsidR="00C50614" w:rsidRPr="00C50614" w:rsidRDefault="00C50614" w:rsidP="00C50614">
                        <w:pPr>
                          <w:shd w:val="clear" w:color="auto" w:fill="FFFFFF" w:themeFill="background1"/>
                          <w:jc w:val="both"/>
                          <w:rPr>
                            <w:rFonts w:ascii="Times" w:hAnsi="Times" w:cs="Calibri"/>
                            <w:spacing w:val="-8"/>
                            <w:sz w:val="22"/>
                            <w:szCs w:val="22"/>
                            <w:lang w:val="en-ID"/>
                          </w:rPr>
                        </w:pPr>
                        <w:r w:rsidRPr="00C50614">
                          <w:rPr>
                            <w:rFonts w:ascii="Times" w:hAnsi="Times" w:cs="Calibri"/>
                            <w:spacing w:val="-8"/>
                            <w:sz w:val="22"/>
                            <w:szCs w:val="22"/>
                            <w:lang w:val="en-ID"/>
                          </w:rPr>
                          <w:t>Aktifitas Inovasi</w:t>
                        </w:r>
                      </w:p>
                      <w:p w14:paraId="50F31A71" w14:textId="77777777" w:rsidR="00ED675F" w:rsidRDefault="00C50614" w:rsidP="00ED675F">
                        <w:pPr>
                          <w:pStyle w:val="ListParagraph"/>
                          <w:numPr>
                            <w:ilvl w:val="0"/>
                            <w:numId w:val="38"/>
                          </w:numPr>
                          <w:shd w:val="clear" w:color="auto" w:fill="FFFFFF" w:themeFill="background1"/>
                          <w:ind w:left="426"/>
                          <w:jc w:val="both"/>
                          <w:rPr>
                            <w:rFonts w:ascii="Times" w:hAnsi="Times" w:cs="Calibri"/>
                            <w:spacing w:val="-8"/>
                            <w:sz w:val="22"/>
                            <w:szCs w:val="22"/>
                            <w:lang w:val="en-ID"/>
                          </w:rPr>
                        </w:pPr>
                        <w:r w:rsidRPr="00ED675F">
                          <w:rPr>
                            <w:rFonts w:ascii="Times" w:hAnsi="Times" w:cs="Calibri"/>
                            <w:spacing w:val="-8"/>
                            <w:sz w:val="22"/>
                            <w:szCs w:val="22"/>
                            <w:lang w:val="en-ID"/>
                          </w:rPr>
                          <w:t>R&amp;D</w:t>
                        </w:r>
                      </w:p>
                      <w:p w14:paraId="6F49DE4C" w14:textId="7828D151" w:rsidR="00C50614" w:rsidRPr="00ED675F" w:rsidRDefault="00C50614" w:rsidP="00ED675F">
                        <w:pPr>
                          <w:pStyle w:val="ListParagraph"/>
                          <w:numPr>
                            <w:ilvl w:val="0"/>
                            <w:numId w:val="38"/>
                          </w:numPr>
                          <w:shd w:val="clear" w:color="auto" w:fill="FFFFFF" w:themeFill="background1"/>
                          <w:ind w:left="426"/>
                          <w:jc w:val="both"/>
                          <w:rPr>
                            <w:rFonts w:ascii="Times" w:hAnsi="Times" w:cs="Calibri"/>
                            <w:spacing w:val="-8"/>
                            <w:sz w:val="22"/>
                            <w:szCs w:val="22"/>
                            <w:lang w:val="en-ID"/>
                          </w:rPr>
                        </w:pPr>
                        <w:r w:rsidRPr="00ED675F">
                          <w:rPr>
                            <w:rFonts w:ascii="Times" w:hAnsi="Times" w:cs="Calibri"/>
                            <w:spacing w:val="-8"/>
                            <w:sz w:val="22"/>
                            <w:szCs w:val="22"/>
                            <w:lang w:val="en-ID"/>
                          </w:rPr>
                          <w:t>Non-R&amp;D</w:t>
                        </w:r>
                      </w:p>
                    </w:txbxContent>
                  </v:textbox>
                </v:rect>
                <v:rect id="Rectangle 9" o:spid="_x0000_s1028" style="position:absolute;left:45082;top:9675;width:11211;height:64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" filled="f" strokecolor="black [3213]" strokeweight="2pt">
                  <v:textbox>
                    <w:txbxContent>
                      <w:p w14:paraId="1B82DAA0" w14:textId="77777777" w:rsidR="00C50614" w:rsidRPr="00ED675F" w:rsidRDefault="00C50614" w:rsidP="00ED675F">
                        <w:pPr>
                          <w:shd w:val="clear" w:color="auto" w:fill="FFFFFF" w:themeFill="background1"/>
                          <w:jc w:val="center"/>
                          <w:rPr>
                            <w:rFonts w:ascii="Times" w:hAnsi="Times" w:cs="Calibri"/>
                            <w:spacing w:val="-8"/>
                            <w:sz w:val="22"/>
                            <w:szCs w:val="22"/>
                            <w:lang w:val="en-ID"/>
                          </w:rPr>
                        </w:pPr>
                        <w:r w:rsidRPr="00ED675F">
                          <w:rPr>
                            <w:rFonts w:ascii="Times" w:hAnsi="Times" w:cs="Calibri"/>
                            <w:spacing w:val="-8"/>
                            <w:sz w:val="22"/>
                            <w:szCs w:val="22"/>
                            <w:lang w:val="en-ID"/>
                          </w:rPr>
                          <w:t>Kinerja Inovasi</w:t>
                        </w:r>
                      </w:p>
                      <w:p w14:paraId="035AA13D" w14:textId="77777777" w:rsidR="00ED675F" w:rsidRDefault="00C50614" w:rsidP="00ED675F">
                        <w:pPr>
                          <w:pStyle w:val="ListParagraph"/>
                          <w:numPr>
                            <w:ilvl w:val="0"/>
                            <w:numId w:val="39"/>
                          </w:numPr>
                          <w:shd w:val="clear" w:color="auto" w:fill="FFFFFF" w:themeFill="background1"/>
                          <w:rPr>
                            <w:rFonts w:ascii="Times" w:hAnsi="Times" w:cs="Calibri"/>
                            <w:spacing w:val="-8"/>
                            <w:sz w:val="22"/>
                            <w:szCs w:val="22"/>
                            <w:lang w:val="en-ID"/>
                          </w:rPr>
                        </w:pPr>
                        <w:r w:rsidRPr="00ED675F">
                          <w:rPr>
                            <w:rFonts w:ascii="Times" w:hAnsi="Times" w:cs="Calibri"/>
                            <w:spacing w:val="-8"/>
                            <w:sz w:val="22"/>
                            <w:szCs w:val="22"/>
                            <w:lang w:val="en-ID"/>
                          </w:rPr>
                          <w:t>Produk</w:t>
                        </w:r>
                      </w:p>
                      <w:p w14:paraId="45F0504E" w14:textId="62737BA0" w:rsidR="00C50614" w:rsidRPr="00ED675F" w:rsidRDefault="00C50614" w:rsidP="00ED675F">
                        <w:pPr>
                          <w:pStyle w:val="ListParagraph"/>
                          <w:numPr>
                            <w:ilvl w:val="0"/>
                            <w:numId w:val="39"/>
                          </w:numPr>
                          <w:shd w:val="clear" w:color="auto" w:fill="FFFFFF" w:themeFill="background1"/>
                          <w:rPr>
                            <w:rFonts w:ascii="Times" w:hAnsi="Times" w:cs="Calibri"/>
                            <w:spacing w:val="-8"/>
                            <w:sz w:val="22"/>
                            <w:szCs w:val="22"/>
                            <w:lang w:val="en-ID"/>
                          </w:rPr>
                        </w:pPr>
                        <w:r w:rsidRPr="00ED675F">
                          <w:rPr>
                            <w:rFonts w:ascii="Times" w:hAnsi="Times" w:cs="Calibri"/>
                            <w:spacing w:val="-8"/>
                            <w:sz w:val="22"/>
                            <w:szCs w:val="22"/>
                            <w:lang w:val="en-ID"/>
                          </w:rPr>
                          <w:t>Proses</w:t>
                        </w:r>
                      </w:p>
                    </w:txbxContent>
                  </v:textbox>
                </v:rect>
                <v:rect id="Rectangle 10" o:spid="_x0000_s1029" style="position:absolute;left:30927;top:4286;width:13822;height:30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" filled="f" strokecolor="black [3213]" strokeweight="2pt">
                  <v:textbox>
                    <w:txbxContent>
                      <w:p w14:paraId="1B07CFBB" w14:textId="77777777" w:rsidR="00C50614" w:rsidRPr="00ED675F" w:rsidRDefault="00C50614" w:rsidP="00ED675F">
                        <w:pPr>
                          <w:shd w:val="clear" w:color="auto" w:fill="FFFFFF" w:themeFill="background1"/>
                          <w:jc w:val="center"/>
                          <w:rPr>
                            <w:rFonts w:ascii="Times" w:hAnsi="Times" w:cs="Calibri"/>
                            <w:spacing w:val="-8"/>
                            <w:sz w:val="22"/>
                            <w:szCs w:val="22"/>
                            <w:lang w:val="en-ID"/>
                          </w:rPr>
                        </w:pPr>
                        <w:r w:rsidRPr="00ED675F">
                          <w:rPr>
                            <w:rFonts w:ascii="Times" w:hAnsi="Times" w:cs="Calibri"/>
                            <w:spacing w:val="-8"/>
                            <w:sz w:val="22"/>
                            <w:szCs w:val="22"/>
                            <w:lang w:val="en-ID"/>
                          </w:rPr>
                          <w:t>Regulasi Lingkungan</w:t>
                        </w:r>
                      </w:p>
                    </w:txbxContent>
                  </v:textbox>
                </v:rect>
                <v:rect id="Rectangle 11" o:spid="_x0000_s1030" style="position:absolute;left:20839;top:9569;width:10739;height:5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" filled="f" strokecolor="black [3213]" strokeweight="2pt">
                  <v:textbox>
                    <w:txbxContent>
                      <w:p w14:paraId="747A30FC" w14:textId="77777777" w:rsidR="00C50614" w:rsidRPr="00ED675F" w:rsidRDefault="00C50614" w:rsidP="00ED675F">
                        <w:pPr>
                          <w:shd w:val="clear" w:color="auto" w:fill="FFFFFF" w:themeFill="background1"/>
                          <w:jc w:val="center"/>
                          <w:rPr>
                            <w:rFonts w:ascii="Times" w:hAnsi="Times" w:cs="Calibri"/>
                            <w:spacing w:val="-8"/>
                            <w:sz w:val="22"/>
                            <w:szCs w:val="22"/>
                            <w:lang w:val="en-ID"/>
                          </w:rPr>
                        </w:pPr>
                        <w:r w:rsidRPr="00ED675F">
                          <w:rPr>
                            <w:rFonts w:ascii="Times" w:hAnsi="Times" w:cs="Calibri"/>
                            <w:spacing w:val="-8"/>
                            <w:sz w:val="22"/>
                            <w:szCs w:val="22"/>
                            <w:lang w:val="en-ID"/>
                          </w:rPr>
                          <w:t>Kapasistas Absorpsi</w:t>
                        </w:r>
                      </w:p>
                    </w:txbxContent>
                  </v:textbox>
                </v:rect>
                <v:rect id="Rectangle 12" o:spid="_x0000_s1031" style="position:absolute;left:42957;top:21337;width:13812;height:105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" filled="f" strokecolor="black [3213]" strokeweight="2pt">
                  <v:textbox>
                    <w:txbxContent>
                      <w:p w14:paraId="7B4308A7" w14:textId="1C73E6E6" w:rsidR="00C50614" w:rsidRPr="00ED675F" w:rsidRDefault="00C50614" w:rsidP="00ED675F">
                        <w:pPr>
                          <w:shd w:val="clear" w:color="auto" w:fill="FFFFFF" w:themeFill="background1"/>
                          <w:jc w:val="center"/>
                          <w:rPr>
                            <w:rFonts w:ascii="Times" w:hAnsi="Times" w:cs="Calibri"/>
                            <w:spacing w:val="-8"/>
                            <w:sz w:val="22"/>
                            <w:szCs w:val="22"/>
                            <w:lang w:val="en-ID"/>
                          </w:rPr>
                        </w:pPr>
                        <w:r w:rsidRPr="00ED675F">
                          <w:rPr>
                            <w:rFonts w:ascii="Times" w:hAnsi="Times" w:cs="Calibri"/>
                            <w:spacing w:val="-8"/>
                            <w:sz w:val="22"/>
                            <w:szCs w:val="22"/>
                            <w:lang w:val="en-ID"/>
                          </w:rPr>
                          <w:t>Variabel k</w:t>
                        </w:r>
                        <w:r w:rsidR="00ED675F">
                          <w:rPr>
                            <w:rFonts w:ascii="Times" w:hAnsi="Times" w:cs="Calibri"/>
                            <w:spacing w:val="-8"/>
                            <w:sz w:val="22"/>
                            <w:szCs w:val="22"/>
                            <w:lang w:val="en-ID"/>
                          </w:rPr>
                          <w:t xml:space="preserve">endali </w:t>
                        </w:r>
                        <w:r w:rsidRPr="00ED675F">
                          <w:rPr>
                            <w:rFonts w:ascii="Times" w:hAnsi="Times" w:cs="Calibri"/>
                            <w:spacing w:val="-8"/>
                            <w:sz w:val="22"/>
                            <w:szCs w:val="22"/>
                            <w:lang w:val="en-ID"/>
                          </w:rPr>
                          <w:t>:</w:t>
                        </w:r>
                      </w:p>
                      <w:p w14:paraId="430B2379" w14:textId="77777777" w:rsidR="00ED675F" w:rsidRDefault="00C50614" w:rsidP="00ED675F">
                        <w:pPr>
                          <w:pStyle w:val="ListParagraph"/>
                          <w:numPr>
                            <w:ilvl w:val="0"/>
                            <w:numId w:val="40"/>
                          </w:numPr>
                          <w:shd w:val="clear" w:color="auto" w:fill="FFFFFF" w:themeFill="background1"/>
                          <w:ind w:left="284" w:hanging="142"/>
                          <w:rPr>
                            <w:rFonts w:ascii="Times" w:hAnsi="Times" w:cs="Calibri"/>
                            <w:spacing w:val="-8"/>
                            <w:sz w:val="22"/>
                            <w:szCs w:val="22"/>
                            <w:lang w:val="en-ID"/>
                          </w:rPr>
                        </w:pPr>
                        <w:r w:rsidRPr="00ED675F">
                          <w:rPr>
                            <w:rFonts w:ascii="Times" w:hAnsi="Times" w:cs="Calibri"/>
                            <w:spacing w:val="-8"/>
                            <w:sz w:val="22"/>
                            <w:szCs w:val="22"/>
                            <w:lang w:val="en-ID"/>
                          </w:rPr>
                          <w:t>Usia IKM</w:t>
                        </w:r>
                      </w:p>
                      <w:p w14:paraId="66C20B6F" w14:textId="77777777" w:rsidR="00ED675F" w:rsidRDefault="00C50614" w:rsidP="00ED675F">
                        <w:pPr>
                          <w:pStyle w:val="ListParagraph"/>
                          <w:numPr>
                            <w:ilvl w:val="0"/>
                            <w:numId w:val="40"/>
                          </w:numPr>
                          <w:shd w:val="clear" w:color="auto" w:fill="FFFFFF" w:themeFill="background1"/>
                          <w:ind w:left="284" w:hanging="142"/>
                          <w:rPr>
                            <w:rFonts w:ascii="Times" w:hAnsi="Times" w:cs="Calibri"/>
                            <w:spacing w:val="-8"/>
                            <w:sz w:val="22"/>
                            <w:szCs w:val="22"/>
                            <w:lang w:val="en-ID"/>
                          </w:rPr>
                        </w:pPr>
                        <w:r w:rsidRPr="00ED675F">
                          <w:rPr>
                            <w:rFonts w:ascii="Times" w:hAnsi="Times" w:cs="Calibri"/>
                            <w:spacing w:val="-8"/>
                            <w:sz w:val="22"/>
                            <w:szCs w:val="22"/>
                            <w:lang w:val="en-ID"/>
                          </w:rPr>
                          <w:t>Ukuran IKM</w:t>
                        </w:r>
                      </w:p>
                      <w:p w14:paraId="03EC8F12" w14:textId="77777777" w:rsidR="00ED675F" w:rsidRDefault="00C50614" w:rsidP="00ED675F">
                        <w:pPr>
                          <w:pStyle w:val="ListParagraph"/>
                          <w:numPr>
                            <w:ilvl w:val="0"/>
                            <w:numId w:val="40"/>
                          </w:numPr>
                          <w:shd w:val="clear" w:color="auto" w:fill="FFFFFF" w:themeFill="background1"/>
                          <w:ind w:left="284" w:hanging="142"/>
                          <w:rPr>
                            <w:rFonts w:ascii="Times" w:hAnsi="Times" w:cs="Calibri"/>
                            <w:spacing w:val="-8"/>
                            <w:sz w:val="22"/>
                            <w:szCs w:val="22"/>
                            <w:lang w:val="en-ID"/>
                          </w:rPr>
                        </w:pPr>
                        <w:r w:rsidRPr="00ED675F">
                          <w:rPr>
                            <w:rFonts w:ascii="Times" w:hAnsi="Times" w:cs="Calibri"/>
                            <w:spacing w:val="-8"/>
                            <w:sz w:val="22"/>
                            <w:szCs w:val="22"/>
                            <w:lang w:val="en-ID"/>
                          </w:rPr>
                          <w:t>Pendidikan karyawan</w:t>
                        </w:r>
                      </w:p>
                      <w:p w14:paraId="0AF281A1" w14:textId="096507E5" w:rsidR="00C50614" w:rsidRPr="00ED675F" w:rsidRDefault="00C50614" w:rsidP="00ED675F">
                        <w:pPr>
                          <w:pStyle w:val="ListParagraph"/>
                          <w:numPr>
                            <w:ilvl w:val="0"/>
                            <w:numId w:val="40"/>
                          </w:numPr>
                          <w:shd w:val="clear" w:color="auto" w:fill="FFFFFF" w:themeFill="background1"/>
                          <w:ind w:left="284" w:hanging="142"/>
                          <w:rPr>
                            <w:rFonts w:ascii="Times" w:hAnsi="Times" w:cs="Calibri"/>
                            <w:spacing w:val="-8"/>
                            <w:sz w:val="22"/>
                            <w:szCs w:val="22"/>
                            <w:lang w:val="en-ID"/>
                          </w:rPr>
                        </w:pPr>
                        <w:r w:rsidRPr="00ED675F">
                          <w:rPr>
                            <w:rFonts w:ascii="Times" w:hAnsi="Times" w:cs="Calibri"/>
                            <w:spacing w:val="-8"/>
                            <w:sz w:val="22"/>
                            <w:szCs w:val="22"/>
                            <w:lang w:val="en-ID"/>
                          </w:rPr>
                          <w:t>Intensitas R&amp;D</w:t>
                        </w:r>
                      </w:p>
                    </w:txbxContent>
                  </v:textbox>
                </v:rect>
                <v:shapetype id="_x0000_t202" coordsize="21600,21600" o:spt="202" path="m,l,21600r21600,l21600,xe">
                  <v:stroke joinstyle="miter"/>
                  <v:path gradientshapeok="t" o:connecttype="rect"/>
                </v:shapetype>
                <v:shape id="Text Box 13" o:spid="_x0000_s1032" type="#_x0000_t202" style="position:absolute;left:15735;top:9674;width:3270;height:265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" fillcolor="white [3201]" stroked="f" strokeweight=".5pt">
                  <v:textbox>
                    <w:txbxContent>
                      <w:p w14:paraId="4DF93761" w14:textId="77777777" w:rsidR="00C50614" w:rsidRDefault="00C50614" w:rsidP="00ED675F">
                        <w:pPr>
                          <w:shd w:val="clear" w:color="auto" w:fill="FFFFFF" w:themeFill="background1"/>
                          <w:jc w:val="both"/>
                        </w:pPr>
                        <w:r w:rsidRPr="00ED675F">
                          <w:rPr>
                            <w:rFonts w:ascii="Times" w:hAnsi="Times" w:cs="Calibri"/>
                            <w:spacing w:val="-8"/>
                            <w:sz w:val="22"/>
                            <w:szCs w:val="22"/>
                            <w:lang w:val="en-ID"/>
                          </w:rPr>
                          <w:t>P1</w:t>
                        </w:r>
                      </w:p>
                    </w:txbxContent>
                  </v:textbox>
                </v:shape>
                <v:shape id="Text Box 14" o:spid="_x0000_s1033" type="#_x0000_t202" style="position:absolute;left:34766;top:7973;width:3270;height:265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" filled="f" stroked="f" strokeweight=".5pt">
                  <v:textbox>
                    <w:txbxContent>
                      <w:p w14:paraId="43861C3D" w14:textId="77777777" w:rsidR="00C50614" w:rsidRPr="00ED675F" w:rsidRDefault="00C50614" w:rsidP="00ED675F">
                        <w:pPr>
                          <w:shd w:val="clear" w:color="auto" w:fill="FFFFFF" w:themeFill="background1"/>
                          <w:jc w:val="both"/>
                          <w:rPr>
                            <w:rFonts w:ascii="Times" w:hAnsi="Times" w:cs="Calibri"/>
                            <w:spacing w:val="-8"/>
                            <w:sz w:val="22"/>
                            <w:szCs w:val="22"/>
                            <w:lang w:val="en-ID"/>
                          </w:rPr>
                        </w:pPr>
                        <w:r w:rsidRPr="00ED675F">
                          <w:rPr>
                            <w:rFonts w:ascii="Times" w:hAnsi="Times" w:cs="Calibri"/>
                            <w:spacing w:val="-8"/>
                            <w:sz w:val="22"/>
                            <w:szCs w:val="22"/>
                            <w:lang w:val="en-ID"/>
                          </w:rPr>
                          <w:t>P2</w:t>
                        </w:r>
                      </w:p>
                    </w:txbxContent>
                  </v:textbox>
                </v:shape>
                <v:shape id="Text Box 15" o:spid="_x0000_s1034" type="#_x0000_t202" style="position:absolute;left:38381;top:12864;width:3270;height:265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" filled="f" stroked="f" strokeweight=".5pt">
                  <v:textbox>
                    <w:txbxContent>
                      <w:p w14:paraId="22FAB98D" w14:textId="77777777" w:rsidR="00C50614" w:rsidRPr="00ED675F" w:rsidRDefault="00C50614" w:rsidP="00ED675F">
                        <w:pPr>
                          <w:shd w:val="clear" w:color="auto" w:fill="FFFFFF" w:themeFill="background1"/>
                          <w:jc w:val="both"/>
                          <w:rPr>
                            <w:rFonts w:ascii="Times" w:hAnsi="Times" w:cs="Calibri"/>
                            <w:spacing w:val="-8"/>
                            <w:sz w:val="22"/>
                            <w:szCs w:val="22"/>
                            <w:lang w:val="en-ID"/>
                          </w:rPr>
                        </w:pPr>
                        <w:r w:rsidRPr="00ED675F">
                          <w:rPr>
                            <w:rFonts w:ascii="Times" w:hAnsi="Times" w:cs="Calibri"/>
                            <w:spacing w:val="-8"/>
                            <w:sz w:val="22"/>
                            <w:szCs w:val="22"/>
                            <w:lang w:val="en-ID"/>
                          </w:rPr>
                          <w:t>P3</w:t>
                        </w:r>
                      </w:p>
                    </w:txbxContent>
                  </v:textbox>
                </v:shape>
              </v:group>
            </w:pict>
          </mc:Fallback>
        </mc:AlternateContent>
      </w:r>
    </w:p>
    <w:p w14:paraId="49281583" w14:textId="22262BDB" w:rsidR="00C50614" w:rsidRDefault="00ED675F" w:rsidP="00C63EE5">
      <w:pPr>
        <w:ind w:firstLine="567"/>
        <w:jc w:val="both"/>
        <w:rPr>
          <w:rFonts w:ascii="Times" w:hAnsi="Times" w:cs="Calibri"/>
          <w:spacing w:val="-8"/>
          <w:sz w:val="22"/>
          <w:szCs w:val="22"/>
        </w:rPr>
      </w:pPr>
      <w:r>
        <w:rPr>
          <w:rFonts w:ascii="Times" w:hAnsi="Times" w:cs="Calibri"/>
          <w:noProof/>
          <w:spacing w:val="-8"/>
          <w:sz w:val="22"/>
          <w:szCs w:val="22"/>
        </w:rPr>
        <mc:AlternateContent>
          <mc:Choice Requires="wps">
            <w:drawing>
              <wp:anchor distT="0" distB="0" distL="114300" distR="114300" simplePos="0" relativeHeight="251666432" behindDoc="0" locked="0" layoutInCell="1" allowOverlap="1" wp14:anchorId="2D6D42FB" wp14:editId="1BBC76E8">
                <wp:simplePos x="0" y="0"/>
                <wp:positionH relativeFrom="column">
                  <wp:posOffset>4118610</wp:posOffset>
                </wp:positionH>
                <wp:positionV relativeFrom="paragraph">
                  <wp:posOffset>150721</wp:posOffset>
                </wp:positionV>
                <wp:extent cx="0" cy="497952"/>
                <wp:effectExtent l="95250" t="0" r="57150" b="54610"/>
                <wp:wrapNone/>
                <wp:docPr id="18" name="Straight Arrow Connector 18"/>
                <wp:cNvGraphicFramePr/>
                <a:graphic xmlns:a="http://schemas.openxmlformats.org/drawingml/2006/main">
                  <a:graphicData uri="http://schemas.microsoft.com/office/word/2010/wordprocessingShape">
                    <wps:wsp>
                      <wps:cNvCnPr/>
                      <wps:spPr>
                        <a:xfrm>
                          <a:off x="0" y="0"/>
                          <a:ext cx="0" cy="497952"/>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type w14:anchorId="1C3BC798" id="_x0000_t32" coordsize="21600,21600" o:spt="32" o:oned="t" path="m,l21600,21600e" filled="f">
                <v:path arrowok="t" fillok="f" o:connecttype="none"/>
                <o:lock v:ext="edit" shapetype="t"/>
              </v:shapetype>
              <v:shape id="Straight Arrow Connector 18" o:spid="_x0000_s1026" type="#_x0000_t32" style="position:absolute;margin-left:324.3pt;margin-top:11.85pt;width:0;height:39.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" strokecolor="black [3040]">
                <v:stroke endarrow="open"/>
              </v:shape>
            </w:pict>
          </mc:Fallback>
        </mc:AlternateContent>
      </w:r>
    </w:p>
    <w:p w14:paraId="7B30F91D" w14:textId="6D15093C" w:rsidR="00C50614" w:rsidRDefault="00C50614" w:rsidP="00C63EE5">
      <w:pPr>
        <w:ind w:firstLine="567"/>
        <w:jc w:val="both"/>
        <w:rPr>
          <w:rFonts w:ascii="Times" w:hAnsi="Times" w:cs="Calibri"/>
          <w:spacing w:val="-8"/>
          <w:sz w:val="22"/>
          <w:szCs w:val="22"/>
        </w:rPr>
      </w:pPr>
    </w:p>
    <w:p w14:paraId="2944FAA3" w14:textId="77777777" w:rsidR="00C50614" w:rsidRDefault="00C50614" w:rsidP="00C63EE5">
      <w:pPr>
        <w:ind w:firstLine="567"/>
        <w:jc w:val="both"/>
        <w:rPr>
          <w:rFonts w:ascii="Times" w:hAnsi="Times" w:cs="Calibri"/>
          <w:spacing w:val="-8"/>
          <w:sz w:val="22"/>
          <w:szCs w:val="22"/>
        </w:rPr>
      </w:pPr>
    </w:p>
    <w:p w14:paraId="56B0845B" w14:textId="2D04BDD9" w:rsidR="00C50614" w:rsidRDefault="00ED675F" w:rsidP="00C63EE5">
      <w:pPr>
        <w:ind w:firstLine="567"/>
        <w:jc w:val="both"/>
        <w:rPr>
          <w:rFonts w:ascii="Times" w:hAnsi="Times" w:cs="Calibri"/>
          <w:spacing w:val="-8"/>
          <w:sz w:val="22"/>
          <w:szCs w:val="22"/>
        </w:rPr>
      </w:pPr>
      <w:r>
        <w:rPr>
          <w:rFonts w:ascii="Times" w:hAnsi="Times" w:cs="Calibri"/>
          <w:noProof/>
          <w:spacing w:val="-8"/>
          <w:sz w:val="22"/>
          <w:szCs w:val="22"/>
        </w:rPr>
        <mc:AlternateContent>
          <mc:Choice Requires="wps">
            <w:drawing>
              <wp:anchor distT="0" distB="0" distL="114300" distR="114300" simplePos="0" relativeHeight="251665408" behindDoc="0" locked="0" layoutInCell="1" allowOverlap="1" wp14:anchorId="29F3F265" wp14:editId="69687A7F">
                <wp:simplePos x="0" y="0"/>
                <wp:positionH relativeFrom="column">
                  <wp:posOffset>3509009</wp:posOffset>
                </wp:positionH>
                <wp:positionV relativeFrom="paragraph">
                  <wp:posOffset>153035</wp:posOffset>
                </wp:positionV>
                <wp:extent cx="1323975" cy="0"/>
                <wp:effectExtent l="0" t="76200" r="28575" b="114300"/>
                <wp:wrapNone/>
                <wp:docPr id="17" name="Straight Arrow Connector 17"/>
                <wp:cNvGraphicFramePr/>
                <a:graphic xmlns:a="http://schemas.openxmlformats.org/drawingml/2006/main">
                  <a:graphicData uri="http://schemas.microsoft.com/office/word/2010/wordprocessingShape">
                    <wps:wsp>
                      <wps:cNvCnPr/>
                      <wps:spPr>
                        <a:xfrm>
                          <a:off x="0" y="0"/>
                          <a:ext cx="1323975" cy="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597ABCD7" id="Straight Arrow Connector 17" o:spid="_x0000_s1026" type="#_x0000_t32" style="position:absolute;margin-left:276.3pt;margin-top:12.05pt;width:104.2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" strokecolor="black [3040]">
                <v:stroke endarrow="open"/>
              </v:shape>
            </w:pict>
          </mc:Fallback>
        </mc:AlternateContent>
      </w:r>
    </w:p>
    <w:p w14:paraId="427DFF7E" w14:textId="55F6C0EC" w:rsidR="00C50614" w:rsidRDefault="00ED675F" w:rsidP="00C63EE5">
      <w:pPr>
        <w:ind w:firstLine="567"/>
        <w:jc w:val="both"/>
        <w:rPr>
          <w:rFonts w:ascii="Times" w:hAnsi="Times" w:cs="Calibri"/>
          <w:spacing w:val="-8"/>
          <w:sz w:val="22"/>
          <w:szCs w:val="22"/>
        </w:rPr>
      </w:pPr>
      <w:r>
        <w:rPr>
          <w:rFonts w:ascii="Times" w:hAnsi="Times" w:cs="Calibri"/>
          <w:noProof/>
          <w:spacing w:val="-8"/>
          <w:sz w:val="22"/>
          <w:szCs w:val="22"/>
        </w:rPr>
        <mc:AlternateContent>
          <mc:Choice Requires="wps">
            <w:drawing>
              <wp:anchor distT="0" distB="0" distL="114300" distR="114300" simplePos="0" relativeHeight="251664384" behindDoc="0" locked="0" layoutInCell="1" allowOverlap="1" wp14:anchorId="76540D99" wp14:editId="610C691C">
                <wp:simplePos x="0" y="0"/>
                <wp:positionH relativeFrom="column">
                  <wp:posOffset>1719411</wp:posOffset>
                </wp:positionH>
                <wp:positionV relativeFrom="paragraph">
                  <wp:posOffset>40005</wp:posOffset>
                </wp:positionV>
                <wp:extent cx="684699" cy="0"/>
                <wp:effectExtent l="0" t="76200" r="20320" b="114300"/>
                <wp:wrapNone/>
                <wp:docPr id="16" name="Straight Arrow Connector 16"/>
                <wp:cNvGraphicFramePr/>
                <a:graphic xmlns:a="http://schemas.openxmlformats.org/drawingml/2006/main">
                  <a:graphicData uri="http://schemas.microsoft.com/office/word/2010/wordprocessingShape">
                    <wps:wsp>
                      <wps:cNvCnPr/>
                      <wps:spPr>
                        <a:xfrm>
                          <a:off x="0" y="0"/>
                          <a:ext cx="684699" cy="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5D94C44E" id="Straight Arrow Connector 16" o:spid="_x0000_s1026" type="#_x0000_t32" style="position:absolute;margin-left:135.4pt;margin-top:3.15pt;width:53.9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" strokecolor="black [3040]">
                <v:stroke endarrow="open"/>
              </v:shape>
            </w:pict>
          </mc:Fallback>
        </mc:AlternateContent>
      </w:r>
    </w:p>
    <w:p w14:paraId="24617872" w14:textId="77777777" w:rsidR="00C50614" w:rsidRDefault="00C50614" w:rsidP="00C63EE5">
      <w:pPr>
        <w:ind w:firstLine="567"/>
        <w:jc w:val="both"/>
        <w:rPr>
          <w:rFonts w:ascii="Times" w:hAnsi="Times" w:cs="Calibri"/>
          <w:spacing w:val="-8"/>
          <w:sz w:val="22"/>
          <w:szCs w:val="22"/>
        </w:rPr>
      </w:pPr>
    </w:p>
    <w:p w14:paraId="70EC442F" w14:textId="4E527C36" w:rsidR="00C50614" w:rsidRDefault="00ED675F" w:rsidP="00C63EE5">
      <w:pPr>
        <w:ind w:firstLine="567"/>
        <w:jc w:val="both"/>
        <w:rPr>
          <w:rFonts w:ascii="Times" w:hAnsi="Times" w:cs="Calibri"/>
          <w:spacing w:val="-8"/>
          <w:sz w:val="22"/>
          <w:szCs w:val="22"/>
        </w:rPr>
      </w:pPr>
      <w:r>
        <w:rPr>
          <w:rFonts w:ascii="Times" w:hAnsi="Times" w:cs="Calibri"/>
          <w:noProof/>
          <w:spacing w:val="-8"/>
          <w:sz w:val="22"/>
          <w:szCs w:val="22"/>
        </w:rPr>
        <mc:AlternateContent>
          <mc:Choice Requires="wps">
            <w:drawing>
              <wp:anchor distT="0" distB="0" distL="114300" distR="114300" simplePos="0" relativeHeight="251667456" behindDoc="0" locked="0" layoutInCell="1" allowOverlap="1" wp14:anchorId="4D73F67D" wp14:editId="064BD2A8">
                <wp:simplePos x="0" y="0"/>
                <wp:positionH relativeFrom="column">
                  <wp:posOffset>5404485</wp:posOffset>
                </wp:positionH>
                <wp:positionV relativeFrom="paragraph">
                  <wp:posOffset>67310</wp:posOffset>
                </wp:positionV>
                <wp:extent cx="0" cy="508007"/>
                <wp:effectExtent l="95250" t="38100" r="57150" b="25400"/>
                <wp:wrapNone/>
                <wp:docPr id="19" name="Straight Arrow Connector 19"/>
                <wp:cNvGraphicFramePr/>
                <a:graphic xmlns:a="http://schemas.openxmlformats.org/drawingml/2006/main">
                  <a:graphicData uri="http://schemas.microsoft.com/office/word/2010/wordprocessingShape">
                    <wps:wsp>
                      <wps:cNvCnPr/>
                      <wps:spPr>
                        <a:xfrm flipV="1">
                          <a:off x="0" y="0"/>
                          <a:ext cx="0" cy="508007"/>
                        </a:xfrm>
                        <a:prstGeom prst="straightConnector1">
                          <a:avLst/>
                        </a:prstGeom>
                        <a:ln>
                          <a:prstDash val="dash"/>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0F1D9479" id="Straight Arrow Connector 19" o:spid="_x0000_s1026" type="#_x0000_t32" style="position:absolute;margin-left:425.55pt;margin-top:5.3pt;width:0;height:40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" strokecolor="black [3040]">
                <v:stroke dashstyle="dash" endarrow="open"/>
              </v:shape>
            </w:pict>
          </mc:Fallback>
        </mc:AlternateContent>
      </w:r>
    </w:p>
    <w:p w14:paraId="3D862640" w14:textId="77777777" w:rsidR="00C50614" w:rsidRDefault="00C50614" w:rsidP="00C63EE5">
      <w:pPr>
        <w:ind w:firstLine="567"/>
        <w:jc w:val="both"/>
        <w:rPr>
          <w:rFonts w:ascii="Times" w:hAnsi="Times" w:cs="Calibri"/>
          <w:spacing w:val="-8"/>
          <w:sz w:val="22"/>
          <w:szCs w:val="22"/>
        </w:rPr>
      </w:pPr>
    </w:p>
    <w:p w14:paraId="76D2A462" w14:textId="47C62D33" w:rsidR="00C50614" w:rsidRDefault="00C50614" w:rsidP="00C63EE5">
      <w:pPr>
        <w:ind w:firstLine="567"/>
        <w:jc w:val="both"/>
        <w:rPr>
          <w:rFonts w:ascii="Times" w:hAnsi="Times" w:cs="Calibri"/>
          <w:spacing w:val="-8"/>
          <w:sz w:val="22"/>
          <w:szCs w:val="22"/>
        </w:rPr>
      </w:pPr>
    </w:p>
    <w:p w14:paraId="18C0D366" w14:textId="387AA9AD" w:rsidR="00C50614" w:rsidRDefault="00C50614" w:rsidP="00C63EE5">
      <w:pPr>
        <w:ind w:firstLine="567"/>
        <w:jc w:val="both"/>
        <w:rPr>
          <w:rFonts w:ascii="Times" w:hAnsi="Times" w:cs="Calibri"/>
          <w:spacing w:val="-8"/>
          <w:sz w:val="22"/>
          <w:szCs w:val="22"/>
        </w:rPr>
      </w:pPr>
    </w:p>
    <w:p w14:paraId="54CC1F79" w14:textId="35E045B1" w:rsidR="00C50614" w:rsidRDefault="00C50614" w:rsidP="00C63EE5">
      <w:pPr>
        <w:ind w:firstLine="567"/>
        <w:jc w:val="both"/>
        <w:rPr>
          <w:rFonts w:ascii="Times" w:hAnsi="Times" w:cs="Calibri"/>
          <w:spacing w:val="-8"/>
          <w:sz w:val="22"/>
          <w:szCs w:val="22"/>
        </w:rPr>
      </w:pPr>
    </w:p>
    <w:p w14:paraId="77DE5DE1" w14:textId="28C484FD" w:rsidR="00C50614" w:rsidRDefault="00C50614" w:rsidP="00C63EE5">
      <w:pPr>
        <w:ind w:firstLine="567"/>
        <w:jc w:val="both"/>
        <w:rPr>
          <w:rFonts w:ascii="Times" w:hAnsi="Times" w:cs="Calibri"/>
          <w:spacing w:val="-8"/>
          <w:sz w:val="22"/>
          <w:szCs w:val="22"/>
        </w:rPr>
      </w:pPr>
    </w:p>
    <w:p w14:paraId="162EA851" w14:textId="16FBED11" w:rsidR="00C50614" w:rsidRDefault="00C50614" w:rsidP="00C63EE5">
      <w:pPr>
        <w:ind w:firstLine="567"/>
        <w:jc w:val="both"/>
        <w:rPr>
          <w:rFonts w:ascii="Times" w:hAnsi="Times" w:cs="Calibri"/>
          <w:spacing w:val="-8"/>
          <w:sz w:val="22"/>
          <w:szCs w:val="22"/>
        </w:rPr>
      </w:pPr>
    </w:p>
    <w:p w14:paraId="59C25D25" w14:textId="107C4895" w:rsidR="00C50614" w:rsidRDefault="00C50614" w:rsidP="00C63EE5">
      <w:pPr>
        <w:ind w:firstLine="567"/>
        <w:jc w:val="both"/>
        <w:rPr>
          <w:rFonts w:ascii="Times" w:hAnsi="Times" w:cs="Calibri"/>
          <w:spacing w:val="-8"/>
          <w:sz w:val="22"/>
          <w:szCs w:val="22"/>
        </w:rPr>
      </w:pPr>
    </w:p>
    <w:p w14:paraId="0AF94470" w14:textId="17C33B08" w:rsidR="00C50614" w:rsidRDefault="00C50614" w:rsidP="00C63EE5">
      <w:pPr>
        <w:ind w:firstLine="567"/>
        <w:jc w:val="both"/>
        <w:rPr>
          <w:rFonts w:ascii="Times" w:hAnsi="Times" w:cs="Calibri"/>
          <w:spacing w:val="-8"/>
          <w:sz w:val="22"/>
          <w:szCs w:val="22"/>
        </w:rPr>
      </w:pPr>
    </w:p>
    <w:p w14:paraId="37BC5A2E" w14:textId="4FDC59FF" w:rsidR="00C50614" w:rsidRDefault="00C50614" w:rsidP="00C63EE5">
      <w:pPr>
        <w:ind w:firstLine="567"/>
        <w:jc w:val="both"/>
        <w:rPr>
          <w:rFonts w:ascii="Times" w:hAnsi="Times" w:cs="Calibri"/>
          <w:spacing w:val="-8"/>
          <w:sz w:val="22"/>
          <w:szCs w:val="22"/>
        </w:rPr>
      </w:pPr>
    </w:p>
    <w:p w14:paraId="537569D2" w14:textId="5A69837D" w:rsidR="00C50614" w:rsidRDefault="00C50614" w:rsidP="00C63EE5">
      <w:pPr>
        <w:ind w:firstLine="567"/>
        <w:jc w:val="both"/>
        <w:rPr>
          <w:rFonts w:ascii="Times" w:hAnsi="Times" w:cs="Calibri"/>
          <w:spacing w:val="-8"/>
          <w:sz w:val="22"/>
          <w:szCs w:val="22"/>
        </w:rPr>
      </w:pPr>
    </w:p>
    <w:p w14:paraId="5ABADE6D" w14:textId="77777777" w:rsidR="001966AE" w:rsidRDefault="001966AE" w:rsidP="001966AE">
      <w:pPr>
        <w:pStyle w:val="NormalWeb"/>
        <w:jc w:val="center"/>
        <w:rPr>
          <w:b/>
          <w:bCs/>
          <w:sz w:val="22"/>
          <w:szCs w:val="22"/>
        </w:rPr>
      </w:pPr>
      <w:r>
        <w:rPr>
          <w:b/>
          <w:bCs/>
          <w:sz w:val="22"/>
          <w:szCs w:val="22"/>
        </w:rPr>
        <w:t>Gambar 1. Usulan Kerangka Konseptual</w:t>
      </w:r>
    </w:p>
    <w:p w14:paraId="3710512C" w14:textId="77777777" w:rsidR="00C50614" w:rsidRDefault="00C50614" w:rsidP="00C63EE5">
      <w:pPr>
        <w:ind w:firstLine="567"/>
        <w:jc w:val="both"/>
        <w:rPr>
          <w:rFonts w:ascii="Times" w:hAnsi="Times" w:cs="Calibri"/>
          <w:spacing w:val="-8"/>
          <w:sz w:val="22"/>
          <w:szCs w:val="22"/>
        </w:rPr>
      </w:pPr>
    </w:p>
    <w:p w14:paraId="3E332EF3" w14:textId="77777777" w:rsidR="001966AE" w:rsidRPr="001966AE" w:rsidRDefault="001966AE" w:rsidP="001966AE">
      <w:pPr>
        <w:ind w:left="567"/>
        <w:jc w:val="both"/>
        <w:rPr>
          <w:rFonts w:ascii="Times" w:hAnsi="Times" w:cs="Calibri"/>
          <w:spacing w:val="-8"/>
          <w:sz w:val="22"/>
          <w:szCs w:val="22"/>
          <w:lang w:val="en-ID"/>
        </w:rPr>
      </w:pPr>
      <w:r w:rsidRPr="001966AE">
        <w:rPr>
          <w:rFonts w:ascii="Times" w:hAnsi="Times" w:cs="Calibri"/>
          <w:spacing w:val="-8"/>
          <w:sz w:val="22"/>
          <w:szCs w:val="22"/>
          <w:lang w:val="en-ID"/>
        </w:rPr>
        <w:t>Ada hubungan positif antara aktifitas inovasi yang terdiri atas inovasi R&amp;D dan inovasi non-R&amp;D terhadap kinerja inovasi yaitu produk inovasi dan proses inovasi (P1) yang dimediasi oleh kapasitas absorpsi dalam transformasi teknologi digital (P2). Adanya Regulasi lingkungan yang ditetapkan oleh pemeirintah bagi usaha skala kecil dapat memperkuat peran aktifitas inovasi terhadap kinerja inovasi melalui kapasitas absorpsi (P2). Hubungan ini terangkum dalam usulan kerangka konseptual yang ditunjukkan pada Gambar 1. Kapasitas absorpsi dan peran regulasi dapat menjadi katalis bagi aktifitas inovasi terhadap kinerja inovasi produk dan proses sehingga dihasilkan inovasi yang sesuai dengan pengembangan keberlanjutan.</w:t>
      </w:r>
    </w:p>
    <w:p w14:paraId="5D1E28FB" w14:textId="77777777" w:rsidR="0042238C" w:rsidRPr="003862B8" w:rsidRDefault="0042238C" w:rsidP="00135241">
      <w:pPr>
        <w:rPr>
          <w:rFonts w:ascii="Calibri" w:hAnsi="Calibri" w:cs="Calibri"/>
          <w:spacing w:val="-8"/>
          <w:sz w:val="22"/>
          <w:szCs w:val="22"/>
        </w:rPr>
      </w:pPr>
    </w:p>
    <w:p w14:paraId="0AA9211E" w14:textId="345BCC6A" w:rsidR="0042238C" w:rsidRDefault="00F77F19" w:rsidP="00F77F19">
      <w:pPr>
        <w:pStyle w:val="ListParagraph"/>
        <w:numPr>
          <w:ilvl w:val="0"/>
          <w:numId w:val="29"/>
        </w:numPr>
        <w:ind w:left="993" w:hanging="426"/>
        <w:rPr>
          <w:rFonts w:ascii="Times" w:hAnsi="Times" w:cs="Calibri"/>
          <w:b/>
          <w:iCs/>
          <w:spacing w:val="-8"/>
          <w:sz w:val="22"/>
          <w:szCs w:val="22"/>
        </w:rPr>
      </w:pPr>
      <w:r w:rsidRPr="00F77F19">
        <w:rPr>
          <w:rFonts w:ascii="Times" w:hAnsi="Times" w:cs="Calibri"/>
          <w:b/>
          <w:iCs/>
          <w:spacing w:val="-8"/>
          <w:sz w:val="22"/>
          <w:szCs w:val="22"/>
        </w:rPr>
        <w:t>Kesimpulan</w:t>
      </w:r>
    </w:p>
    <w:p w14:paraId="238532D0" w14:textId="77777777" w:rsidR="00E86266" w:rsidRPr="00E86266" w:rsidRDefault="00E86266" w:rsidP="00E86266">
      <w:pPr>
        <w:ind w:left="567"/>
        <w:jc w:val="both"/>
        <w:rPr>
          <w:rFonts w:ascii="Times" w:hAnsi="Times" w:cs="Calibri"/>
          <w:spacing w:val="-8"/>
          <w:sz w:val="22"/>
          <w:szCs w:val="22"/>
          <w:lang w:val="en-ID"/>
        </w:rPr>
      </w:pPr>
      <w:r w:rsidRPr="00E86266">
        <w:rPr>
          <w:rFonts w:ascii="Times" w:hAnsi="Times" w:cs="Calibri"/>
          <w:spacing w:val="-8"/>
          <w:sz w:val="22"/>
          <w:szCs w:val="22"/>
          <w:lang w:val="en-ID"/>
        </w:rPr>
        <w:t>Industri skala kecil perlu untuk memperhatikan adanya peran pengembangan keberlanjutan untuk kesinambungan generasi dimasa depan. Dengan adanya kebijakan dari pemerintah maka hal ini dapat mendorong inisiatif industri untuk memperhatikan capaian keberlanjutan. Untuk tujuan ini, penelitian ini merupakan penelitian pertama yang menyelidiki aktifitas inovasi terhadap kinerja inovasi produk dan proses dengan mempertimbangkan peran kemampuan daya serap pengetahuan baik analitis ataupun sintetis dengan memperhatikan aturan yang ditetapkan oleh pemerintah. Artikel ini juga menyarankan untuk menguji kerangka konseptual secara empiris pada usaha skala kecil yang disesuaikan dengan kondisi yang ada pada industri sebagai penelitian di masa depan. Kerangka konseptual ini juga merupakan alternatif model dalam pengembangan inovasi khususnya aktifitas inovasi non-R&amp;D yang dapat mempercepat capaian kinerja inovasi yang memperhatikan keberlanjutan khususnya pada usaha skala kecil.</w:t>
      </w:r>
    </w:p>
    <w:p w14:paraId="5F1B0CA9" w14:textId="77777777" w:rsidR="00E00D45" w:rsidRDefault="00E00D45" w:rsidP="00F64E70">
      <w:pPr>
        <w:widowControl/>
        <w:jc w:val="center"/>
        <w:rPr>
          <w:rFonts w:ascii="Calibri" w:eastAsiaTheme="minorHAnsi" w:hAnsi="Calibri" w:cs="Calibri"/>
          <w:b/>
          <w:sz w:val="22"/>
          <w:szCs w:val="22"/>
          <w:lang w:val="id-ID"/>
        </w:rPr>
      </w:pPr>
    </w:p>
    <w:p w14:paraId="2BC1A974" w14:textId="55A6F8F6" w:rsidR="00F64E70" w:rsidRPr="000251C0" w:rsidRDefault="000251C0" w:rsidP="000251C0">
      <w:pPr>
        <w:widowControl/>
        <w:ind w:left="567"/>
        <w:rPr>
          <w:rFonts w:ascii="Times" w:eastAsiaTheme="minorHAnsi" w:hAnsi="Times" w:cs="Calibri"/>
          <w:b/>
          <w:sz w:val="22"/>
          <w:szCs w:val="22"/>
        </w:rPr>
      </w:pPr>
      <w:r w:rsidRPr="000251C0">
        <w:rPr>
          <w:rFonts w:ascii="Times" w:eastAsiaTheme="minorHAnsi" w:hAnsi="Times" w:cs="Calibri"/>
          <w:b/>
          <w:sz w:val="22"/>
          <w:szCs w:val="22"/>
        </w:rPr>
        <w:t>Daftar Pustaka</w:t>
      </w:r>
    </w:p>
    <w:p w14:paraId="1EDC7353" w14:textId="77777777" w:rsidR="00A11FFF" w:rsidRDefault="00A11FFF" w:rsidP="00F64E70">
      <w:pPr>
        <w:widowControl/>
        <w:ind w:left="284" w:hanging="284"/>
        <w:jc w:val="both"/>
        <w:rPr>
          <w:rFonts w:ascii="Calibri" w:eastAsiaTheme="minorHAnsi" w:hAnsi="Calibri" w:cs="Calibri"/>
          <w:spacing w:val="-8"/>
          <w:sz w:val="22"/>
          <w:szCs w:val="22"/>
          <w:lang w:val="id-ID"/>
        </w:rPr>
        <w:sectPr w:rsidR="00A11FFF" w:rsidSect="005B7541">
          <w:type w:val="continuous"/>
          <w:pgSz w:w="11906" w:h="16838" w:code="9"/>
          <w:pgMar w:top="720" w:right="1274" w:bottom="720" w:left="1134" w:header="708" w:footer="708" w:gutter="0"/>
          <w:pgNumType w:start="31"/>
          <w:cols w:space="708"/>
          <w:docGrid w:linePitch="360"/>
        </w:sectPr>
      </w:pPr>
    </w:p>
    <w:p w14:paraId="386C9923" w14:textId="4E8D012D" w:rsidR="00DD72FF" w:rsidRPr="00DD72FF" w:rsidRDefault="000251C0" w:rsidP="00986231">
      <w:pPr>
        <w:autoSpaceDE w:val="0"/>
        <w:autoSpaceDN w:val="0"/>
        <w:adjustRightInd w:val="0"/>
        <w:ind w:left="567" w:hanging="567"/>
        <w:rPr>
          <w:rFonts w:ascii="Times New Roman" w:hAnsi="Times New Roman" w:cs="Times New Roman"/>
          <w:noProof/>
          <w:sz w:val="22"/>
          <w:szCs w:val="24"/>
        </w:rPr>
      </w:pPr>
      <w:r>
        <w:rPr>
          <w:rFonts w:ascii="Calibri" w:eastAsiaTheme="minorHAnsi" w:hAnsi="Calibri" w:cs="Calibri"/>
          <w:spacing w:val="-8"/>
          <w:sz w:val="22"/>
          <w:szCs w:val="22"/>
          <w:lang w:val="id-ID"/>
        </w:rPr>
        <w:tab/>
      </w:r>
      <w:r w:rsidR="00DD72FF" w:rsidRPr="00DD72FF">
        <w:rPr>
          <w:rFonts w:ascii="Times New Roman" w:eastAsiaTheme="minorHAnsi" w:hAnsi="Times New Roman" w:cs="Times New Roman"/>
          <w:spacing w:val="-8"/>
          <w:sz w:val="22"/>
          <w:szCs w:val="22"/>
          <w:lang w:val="id-ID"/>
        </w:rPr>
        <w:fldChar w:fldCharType="begin" w:fldLock="1"/>
      </w:r>
      <w:r w:rsidR="00DD72FF" w:rsidRPr="00DD72FF">
        <w:rPr>
          <w:rFonts w:ascii="Times New Roman" w:eastAsiaTheme="minorHAnsi" w:hAnsi="Times New Roman" w:cs="Times New Roman"/>
          <w:spacing w:val="-8"/>
          <w:sz w:val="22"/>
          <w:szCs w:val="22"/>
          <w:lang w:val="id-ID"/>
        </w:rPr>
        <w:instrText xml:space="preserve">ADDIN Mendeley Bibliography CSL_BIBLIOGRAPHY </w:instrText>
      </w:r>
      <w:r w:rsidR="00DD72FF" w:rsidRPr="00DD72FF">
        <w:rPr>
          <w:rFonts w:ascii="Times New Roman" w:eastAsiaTheme="minorHAnsi" w:hAnsi="Times New Roman" w:cs="Times New Roman"/>
          <w:spacing w:val="-8"/>
          <w:sz w:val="22"/>
          <w:szCs w:val="22"/>
          <w:lang w:val="id-ID"/>
        </w:rPr>
        <w:fldChar w:fldCharType="separate"/>
      </w:r>
      <w:r w:rsidR="00DD72FF" w:rsidRPr="00DD72FF">
        <w:rPr>
          <w:rFonts w:ascii="Times New Roman" w:hAnsi="Times New Roman" w:cs="Times New Roman"/>
          <w:noProof/>
          <w:sz w:val="22"/>
          <w:szCs w:val="24"/>
        </w:rPr>
        <w:t>[1]</w:t>
      </w:r>
      <w:r w:rsidR="00986231">
        <w:rPr>
          <w:rFonts w:ascii="Times New Roman" w:hAnsi="Times New Roman" w:cs="Times New Roman"/>
          <w:noProof/>
          <w:sz w:val="22"/>
          <w:szCs w:val="24"/>
        </w:rPr>
        <w:t xml:space="preserve">     </w:t>
      </w:r>
      <w:r w:rsidR="00DD72FF" w:rsidRPr="00DD72FF">
        <w:rPr>
          <w:rFonts w:ascii="Times New Roman" w:hAnsi="Times New Roman" w:cs="Times New Roman"/>
          <w:noProof/>
          <w:sz w:val="22"/>
          <w:szCs w:val="24"/>
        </w:rPr>
        <w:t xml:space="preserve">WCED, </w:t>
      </w:r>
      <w:r w:rsidR="00DD72FF" w:rsidRPr="00986231">
        <w:rPr>
          <w:rFonts w:ascii="Times New Roman" w:hAnsi="Times New Roman" w:cs="Times New Roman"/>
          <w:noProof/>
          <w:sz w:val="22"/>
          <w:szCs w:val="24"/>
        </w:rPr>
        <w:t>Our Common Future</w:t>
      </w:r>
      <w:r w:rsidR="00DD72FF" w:rsidRPr="00DD72FF">
        <w:rPr>
          <w:rFonts w:ascii="Times New Roman" w:hAnsi="Times New Roman" w:cs="Times New Roman"/>
          <w:noProof/>
          <w:sz w:val="22"/>
          <w:szCs w:val="24"/>
        </w:rPr>
        <w:t>. Oxford, UK, 1987.</w:t>
      </w:r>
    </w:p>
    <w:p w14:paraId="393B92F4"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t>[2]</w:t>
      </w:r>
      <w:r w:rsidRPr="00DD72FF">
        <w:rPr>
          <w:rFonts w:ascii="Times New Roman" w:hAnsi="Times New Roman" w:cs="Times New Roman"/>
          <w:noProof/>
          <w:sz w:val="22"/>
          <w:szCs w:val="24"/>
        </w:rPr>
        <w:tab/>
        <w:t xml:space="preserve">A. Revell, D. Stokes, and H. Chen, “Small businesses and the environment: Turning over a new leaf?,” </w:t>
      </w:r>
      <w:r w:rsidRPr="00DD72FF">
        <w:rPr>
          <w:rFonts w:ascii="Times New Roman" w:hAnsi="Times New Roman" w:cs="Times New Roman"/>
          <w:i/>
          <w:iCs/>
          <w:noProof/>
          <w:sz w:val="22"/>
          <w:szCs w:val="24"/>
        </w:rPr>
        <w:t>Bus. Strateg. Environ.</w:t>
      </w:r>
      <w:r w:rsidRPr="00DD72FF">
        <w:rPr>
          <w:rFonts w:ascii="Times New Roman" w:hAnsi="Times New Roman" w:cs="Times New Roman"/>
          <w:noProof/>
          <w:sz w:val="22"/>
          <w:szCs w:val="24"/>
        </w:rPr>
        <w:t>, vol. 19, no. 5, pp. 273–288, 2010, doi: 10.1108/sd.2011.05627aad.004.</w:t>
      </w:r>
    </w:p>
    <w:p w14:paraId="3D81802B"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t>[3]</w:t>
      </w:r>
      <w:r w:rsidRPr="00DD72FF">
        <w:rPr>
          <w:rFonts w:ascii="Times New Roman" w:hAnsi="Times New Roman" w:cs="Times New Roman"/>
          <w:noProof/>
          <w:sz w:val="22"/>
          <w:szCs w:val="24"/>
        </w:rPr>
        <w:tab/>
        <w:t xml:space="preserve">E. García-Sánchez, V. J. García-Morales, and R. Martín-Rojas, “Influence of technological assets on organizational performance through absorptive capacity, organizational innovation and internal labour flexibility,” </w:t>
      </w:r>
      <w:r w:rsidRPr="00DD72FF">
        <w:rPr>
          <w:rFonts w:ascii="Times New Roman" w:hAnsi="Times New Roman" w:cs="Times New Roman"/>
          <w:i/>
          <w:iCs/>
          <w:noProof/>
          <w:sz w:val="22"/>
          <w:szCs w:val="24"/>
        </w:rPr>
        <w:t>Sustain.</w:t>
      </w:r>
      <w:r w:rsidRPr="00DD72FF">
        <w:rPr>
          <w:rFonts w:ascii="Times New Roman" w:hAnsi="Times New Roman" w:cs="Times New Roman"/>
          <w:noProof/>
          <w:sz w:val="22"/>
          <w:szCs w:val="24"/>
        </w:rPr>
        <w:t>, vol. 10, no. 3, 2018, doi: 10.3390/su10030770.</w:t>
      </w:r>
    </w:p>
    <w:p w14:paraId="2C1ED02F"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lastRenderedPageBreak/>
        <w:t>[4]</w:t>
      </w:r>
      <w:r w:rsidRPr="00DD72FF">
        <w:rPr>
          <w:rFonts w:ascii="Times New Roman" w:hAnsi="Times New Roman" w:cs="Times New Roman"/>
          <w:noProof/>
          <w:sz w:val="22"/>
          <w:szCs w:val="24"/>
        </w:rPr>
        <w:tab/>
        <w:t xml:space="preserve">X. Gellynck, J. Cardenas, Z. Pieniak, and W. Verbeke, “Innovative Entrepreneurial Orientation and Absorptive Capacity,” </w:t>
      </w:r>
      <w:r w:rsidRPr="00DD72FF">
        <w:rPr>
          <w:rFonts w:ascii="Times New Roman" w:hAnsi="Times New Roman" w:cs="Times New Roman"/>
          <w:i/>
          <w:iCs/>
          <w:noProof/>
          <w:sz w:val="22"/>
          <w:szCs w:val="24"/>
        </w:rPr>
        <w:t>Agribusiness</w:t>
      </w:r>
      <w:r w:rsidRPr="00DD72FF">
        <w:rPr>
          <w:rFonts w:ascii="Times New Roman" w:hAnsi="Times New Roman" w:cs="Times New Roman"/>
          <w:noProof/>
          <w:sz w:val="22"/>
          <w:szCs w:val="24"/>
        </w:rPr>
        <w:t>, vol. 0, pp. 1–16, 2014, doi: 10.1002/agr.</w:t>
      </w:r>
    </w:p>
    <w:p w14:paraId="35255764"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t>[5]</w:t>
      </w:r>
      <w:r w:rsidRPr="00DD72FF">
        <w:rPr>
          <w:rFonts w:ascii="Times New Roman" w:hAnsi="Times New Roman" w:cs="Times New Roman"/>
          <w:noProof/>
          <w:sz w:val="22"/>
          <w:szCs w:val="24"/>
        </w:rPr>
        <w:tab/>
        <w:t xml:space="preserve">R. E. H. Chamelian, “Applying a Marketing Approach to the Internationalization of a Technology SME: The Case of a French SaaS Vendor,” </w:t>
      </w:r>
      <w:r w:rsidRPr="00DD72FF">
        <w:rPr>
          <w:rFonts w:ascii="Times New Roman" w:hAnsi="Times New Roman" w:cs="Times New Roman"/>
          <w:i/>
          <w:iCs/>
          <w:noProof/>
          <w:sz w:val="22"/>
          <w:szCs w:val="24"/>
        </w:rPr>
        <w:t>Serv. Mark. Q.</w:t>
      </w:r>
      <w:r w:rsidRPr="00DD72FF">
        <w:rPr>
          <w:rFonts w:ascii="Times New Roman" w:hAnsi="Times New Roman" w:cs="Times New Roman"/>
          <w:noProof/>
          <w:sz w:val="22"/>
          <w:szCs w:val="24"/>
        </w:rPr>
        <w:t>, vol. 37, no. 4, pp. 255–271, Oct. 2016, doi: 10.1080/15332969.2016.1217683.</w:t>
      </w:r>
    </w:p>
    <w:p w14:paraId="749679A2"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t>[6]</w:t>
      </w:r>
      <w:r w:rsidRPr="00DD72FF">
        <w:rPr>
          <w:rFonts w:ascii="Times New Roman" w:hAnsi="Times New Roman" w:cs="Times New Roman"/>
          <w:noProof/>
          <w:sz w:val="22"/>
          <w:szCs w:val="24"/>
        </w:rPr>
        <w:tab/>
        <w:t xml:space="preserve">L. Raymond and J. St-Pierre, “R&amp;D as a determinant of innovation in manufacturing SMEs: An attempt at empirical clarification,” </w:t>
      </w:r>
      <w:r w:rsidRPr="00DD72FF">
        <w:rPr>
          <w:rFonts w:ascii="Times New Roman" w:hAnsi="Times New Roman" w:cs="Times New Roman"/>
          <w:i/>
          <w:iCs/>
          <w:noProof/>
          <w:sz w:val="22"/>
          <w:szCs w:val="24"/>
        </w:rPr>
        <w:t>Technovation</w:t>
      </w:r>
      <w:r w:rsidRPr="00DD72FF">
        <w:rPr>
          <w:rFonts w:ascii="Times New Roman" w:hAnsi="Times New Roman" w:cs="Times New Roman"/>
          <w:noProof/>
          <w:sz w:val="22"/>
          <w:szCs w:val="24"/>
        </w:rPr>
        <w:t>, vol. 30, no. 1, pp. 48–56, Jan. 2010, doi: 10.1016/J.TECHNOVATION.2009.05.005.</w:t>
      </w:r>
    </w:p>
    <w:p w14:paraId="4BC521AE"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t>[7]</w:t>
      </w:r>
      <w:r w:rsidRPr="00DD72FF">
        <w:rPr>
          <w:rFonts w:ascii="Times New Roman" w:hAnsi="Times New Roman" w:cs="Times New Roman"/>
          <w:noProof/>
          <w:sz w:val="22"/>
          <w:szCs w:val="24"/>
        </w:rPr>
        <w:tab/>
        <w:t xml:space="preserve">C. Rammer, D. Czarnitzki, and A. Spielkamp, “Innovation success of non-R&amp;D-performers: substituting technology by management in SMEs,” </w:t>
      </w:r>
      <w:r w:rsidRPr="00DD72FF">
        <w:rPr>
          <w:rFonts w:ascii="Times New Roman" w:hAnsi="Times New Roman" w:cs="Times New Roman"/>
          <w:i/>
          <w:iCs/>
          <w:noProof/>
          <w:sz w:val="22"/>
          <w:szCs w:val="24"/>
        </w:rPr>
        <w:t>Small Bus. Econ.</w:t>
      </w:r>
      <w:r w:rsidRPr="00DD72FF">
        <w:rPr>
          <w:rFonts w:ascii="Times New Roman" w:hAnsi="Times New Roman" w:cs="Times New Roman"/>
          <w:noProof/>
          <w:sz w:val="22"/>
          <w:szCs w:val="24"/>
        </w:rPr>
        <w:t>, vol. 33, no. 1, pp. 35–58, 2009, doi: 10.1007/s11187-009-9185-7.</w:t>
      </w:r>
    </w:p>
    <w:p w14:paraId="64A9E45A"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t>[8]</w:t>
      </w:r>
      <w:r w:rsidRPr="00DD72FF">
        <w:rPr>
          <w:rFonts w:ascii="Times New Roman" w:hAnsi="Times New Roman" w:cs="Times New Roman"/>
          <w:noProof/>
          <w:sz w:val="22"/>
          <w:szCs w:val="24"/>
        </w:rPr>
        <w:tab/>
        <w:t xml:space="preserve">J.-L. Hervas-Oliver, F. Sempere-Ripoll, C. Boronat-Moll, and R. Rojas, “Technological innovation without R&amp;D: unfolding the extra gains of management innovations on technological performance,” </w:t>
      </w:r>
      <w:r w:rsidRPr="00DD72FF">
        <w:rPr>
          <w:rFonts w:ascii="Times New Roman" w:hAnsi="Times New Roman" w:cs="Times New Roman"/>
          <w:i/>
          <w:iCs/>
          <w:noProof/>
          <w:sz w:val="22"/>
          <w:szCs w:val="24"/>
        </w:rPr>
        <w:t>Technol. Anal. Strateg. Manag.</w:t>
      </w:r>
      <w:r w:rsidRPr="00DD72FF">
        <w:rPr>
          <w:rFonts w:ascii="Times New Roman" w:hAnsi="Times New Roman" w:cs="Times New Roman"/>
          <w:noProof/>
          <w:sz w:val="22"/>
          <w:szCs w:val="24"/>
        </w:rPr>
        <w:t>, vol. 27, no. 1, pp. 19–38, Jan. 2015, doi: 10.1080/09537325.2014.944147.</w:t>
      </w:r>
    </w:p>
    <w:p w14:paraId="64AA5039"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t>[9]</w:t>
      </w:r>
      <w:r w:rsidRPr="00DD72FF">
        <w:rPr>
          <w:rFonts w:ascii="Times New Roman" w:hAnsi="Times New Roman" w:cs="Times New Roman"/>
          <w:noProof/>
          <w:sz w:val="22"/>
          <w:szCs w:val="24"/>
        </w:rPr>
        <w:tab/>
        <w:t xml:space="preserve">E. Solberg, L. E. M. Traavik, and S. I. Wong, “Digital Mindsets: Recognizing and Leveraging Individual Beliefs for Digital Transformation,” </w:t>
      </w:r>
      <w:r w:rsidRPr="00DD72FF">
        <w:rPr>
          <w:rFonts w:ascii="Times New Roman" w:hAnsi="Times New Roman" w:cs="Times New Roman"/>
          <w:i/>
          <w:iCs/>
          <w:noProof/>
          <w:sz w:val="22"/>
          <w:szCs w:val="24"/>
        </w:rPr>
        <w:t>Calif. Manage. Rev.</w:t>
      </w:r>
      <w:r w:rsidRPr="00DD72FF">
        <w:rPr>
          <w:rFonts w:ascii="Times New Roman" w:hAnsi="Times New Roman" w:cs="Times New Roman"/>
          <w:noProof/>
          <w:sz w:val="22"/>
          <w:szCs w:val="24"/>
        </w:rPr>
        <w:t>, vol. 62, no. 4, pp. 105–124, Jun. 2020, doi: 10.1177/0008125620931839.</w:t>
      </w:r>
    </w:p>
    <w:p w14:paraId="74D47A63"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t>[10]</w:t>
      </w:r>
      <w:r w:rsidRPr="00DD72FF">
        <w:rPr>
          <w:rFonts w:ascii="Times New Roman" w:hAnsi="Times New Roman" w:cs="Times New Roman"/>
          <w:noProof/>
          <w:sz w:val="22"/>
          <w:szCs w:val="24"/>
        </w:rPr>
        <w:tab/>
        <w:t xml:space="preserve">Y. Suseno, C. Laurell, and N. Sick, “Assessing value creation in digital innovation ecosystems: A Social Media Analytics approach,” </w:t>
      </w:r>
      <w:r w:rsidRPr="00DD72FF">
        <w:rPr>
          <w:rFonts w:ascii="Times New Roman" w:hAnsi="Times New Roman" w:cs="Times New Roman"/>
          <w:i/>
          <w:iCs/>
          <w:noProof/>
          <w:sz w:val="22"/>
          <w:szCs w:val="24"/>
        </w:rPr>
        <w:t>J. Strateg. Inf. Syst.</w:t>
      </w:r>
      <w:r w:rsidRPr="00DD72FF">
        <w:rPr>
          <w:rFonts w:ascii="Times New Roman" w:hAnsi="Times New Roman" w:cs="Times New Roman"/>
          <w:noProof/>
          <w:sz w:val="22"/>
          <w:szCs w:val="24"/>
        </w:rPr>
        <w:t>, vol. 27, no. 4, pp. 335–349, 2018, doi: https://doi.org/10.1016/j.jsis.2018.09.004.</w:t>
      </w:r>
    </w:p>
    <w:p w14:paraId="16682672"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t>[11]</w:t>
      </w:r>
      <w:r w:rsidRPr="00DD72FF">
        <w:rPr>
          <w:rFonts w:ascii="Times New Roman" w:hAnsi="Times New Roman" w:cs="Times New Roman"/>
          <w:noProof/>
          <w:sz w:val="22"/>
          <w:szCs w:val="24"/>
        </w:rPr>
        <w:tab/>
        <w:t xml:space="preserve">B. (Kevin) Chae, “A General framework for studying the evolution of the digital innovation ecosystem: The case of big data,” </w:t>
      </w:r>
      <w:r w:rsidRPr="00DD72FF">
        <w:rPr>
          <w:rFonts w:ascii="Times New Roman" w:hAnsi="Times New Roman" w:cs="Times New Roman"/>
          <w:i/>
          <w:iCs/>
          <w:noProof/>
          <w:sz w:val="22"/>
          <w:szCs w:val="24"/>
        </w:rPr>
        <w:t>Int. J. Inf. Manage.</w:t>
      </w:r>
      <w:r w:rsidRPr="00DD72FF">
        <w:rPr>
          <w:rFonts w:ascii="Times New Roman" w:hAnsi="Times New Roman" w:cs="Times New Roman"/>
          <w:noProof/>
          <w:sz w:val="22"/>
          <w:szCs w:val="24"/>
        </w:rPr>
        <w:t>, vol. 45, pp. 83–94, 2019, doi: https://doi.org/10.1016/j.ijinfomgt.2018.10.023.</w:t>
      </w:r>
    </w:p>
    <w:p w14:paraId="3497AE45"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t>[12]</w:t>
      </w:r>
      <w:r w:rsidRPr="00DD72FF">
        <w:rPr>
          <w:rFonts w:ascii="Times New Roman" w:hAnsi="Times New Roman" w:cs="Times New Roman"/>
          <w:noProof/>
          <w:sz w:val="22"/>
          <w:szCs w:val="24"/>
        </w:rPr>
        <w:tab/>
        <w:t xml:space="preserve">D. Radicic and S. Petković, “Impact of digitalization on technological innovations in small and medium-sized enterprises (SMEs),” </w:t>
      </w:r>
      <w:r w:rsidRPr="00DD72FF">
        <w:rPr>
          <w:rFonts w:ascii="Times New Roman" w:hAnsi="Times New Roman" w:cs="Times New Roman"/>
          <w:i/>
          <w:iCs/>
          <w:noProof/>
          <w:sz w:val="22"/>
          <w:szCs w:val="24"/>
        </w:rPr>
        <w:t>Technol. Forecast. Soc. Change</w:t>
      </w:r>
      <w:r w:rsidRPr="00DD72FF">
        <w:rPr>
          <w:rFonts w:ascii="Times New Roman" w:hAnsi="Times New Roman" w:cs="Times New Roman"/>
          <w:noProof/>
          <w:sz w:val="22"/>
          <w:szCs w:val="24"/>
        </w:rPr>
        <w:t>, vol. 191, no. March, 2023, doi: 10.1016/j.techfore.2023.122474.</w:t>
      </w:r>
    </w:p>
    <w:p w14:paraId="3A055227"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t>[13]</w:t>
      </w:r>
      <w:r w:rsidRPr="00DD72FF">
        <w:rPr>
          <w:rFonts w:ascii="Times New Roman" w:hAnsi="Times New Roman" w:cs="Times New Roman"/>
          <w:noProof/>
          <w:sz w:val="22"/>
          <w:szCs w:val="24"/>
        </w:rPr>
        <w:tab/>
        <w:t xml:space="preserve">L. Ardito, S. Raby, V. Albino, and B. Bertoldi, “The duality of digital and environmental orientations in the context of SMEs: Implications for innovation performance,” </w:t>
      </w:r>
      <w:r w:rsidRPr="00DD72FF">
        <w:rPr>
          <w:rFonts w:ascii="Times New Roman" w:hAnsi="Times New Roman" w:cs="Times New Roman"/>
          <w:i/>
          <w:iCs/>
          <w:noProof/>
          <w:sz w:val="22"/>
          <w:szCs w:val="24"/>
        </w:rPr>
        <w:t>J. Bus. Res.</w:t>
      </w:r>
      <w:r w:rsidRPr="00DD72FF">
        <w:rPr>
          <w:rFonts w:ascii="Times New Roman" w:hAnsi="Times New Roman" w:cs="Times New Roman"/>
          <w:noProof/>
          <w:sz w:val="22"/>
          <w:szCs w:val="24"/>
        </w:rPr>
        <w:t>, vol. 123, pp. 44–56, 2021, doi: https://doi.org/10.1016/j.jbusres.2020.09.022.</w:t>
      </w:r>
    </w:p>
    <w:p w14:paraId="792D67C6"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t>[14]</w:t>
      </w:r>
      <w:r w:rsidRPr="00DD72FF">
        <w:rPr>
          <w:rFonts w:ascii="Times New Roman" w:hAnsi="Times New Roman" w:cs="Times New Roman"/>
          <w:noProof/>
          <w:sz w:val="22"/>
          <w:szCs w:val="24"/>
        </w:rPr>
        <w:tab/>
        <w:t xml:space="preserve">A. Usai, F. Fiano, A. Messeni Petruzzelli, P. Paoloni, M. Farina Briamonte, and B. Orlando, “Unveiling the impact of the adoption of digital technologies on firms’ innovation performance,” </w:t>
      </w:r>
      <w:r w:rsidRPr="00DD72FF">
        <w:rPr>
          <w:rFonts w:ascii="Times New Roman" w:hAnsi="Times New Roman" w:cs="Times New Roman"/>
          <w:i/>
          <w:iCs/>
          <w:noProof/>
          <w:sz w:val="22"/>
          <w:szCs w:val="24"/>
        </w:rPr>
        <w:t>J. Bus. Res.</w:t>
      </w:r>
      <w:r w:rsidRPr="00DD72FF">
        <w:rPr>
          <w:rFonts w:ascii="Times New Roman" w:hAnsi="Times New Roman" w:cs="Times New Roman"/>
          <w:noProof/>
          <w:sz w:val="22"/>
          <w:szCs w:val="24"/>
        </w:rPr>
        <w:t>, vol. 133, pp. 327–336, 2021, doi: https://doi.org/10.1016/j.jbusres.2021.04.035.</w:t>
      </w:r>
    </w:p>
    <w:p w14:paraId="5DF30D51"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t>[15]</w:t>
      </w:r>
      <w:r w:rsidRPr="00DD72FF">
        <w:rPr>
          <w:rFonts w:ascii="Times New Roman" w:hAnsi="Times New Roman" w:cs="Times New Roman"/>
          <w:noProof/>
          <w:sz w:val="22"/>
          <w:szCs w:val="24"/>
        </w:rPr>
        <w:tab/>
        <w:t xml:space="preserve">O. Plum and R. Hassink, “On the nature and Geography of innovation and interactive learning: A case study of the biotechnology industry in the Aachen technology region, Germany,” </w:t>
      </w:r>
      <w:r w:rsidRPr="00DD72FF">
        <w:rPr>
          <w:rFonts w:ascii="Times New Roman" w:hAnsi="Times New Roman" w:cs="Times New Roman"/>
          <w:i/>
          <w:iCs/>
          <w:noProof/>
          <w:sz w:val="22"/>
          <w:szCs w:val="24"/>
        </w:rPr>
        <w:t>Eur. Plan. Stud.</w:t>
      </w:r>
      <w:r w:rsidRPr="00DD72FF">
        <w:rPr>
          <w:rFonts w:ascii="Times New Roman" w:hAnsi="Times New Roman" w:cs="Times New Roman"/>
          <w:noProof/>
          <w:sz w:val="22"/>
          <w:szCs w:val="24"/>
        </w:rPr>
        <w:t>, vol. 19, no. 7, pp. 1141–1163, 2011, doi: 10.1080/09654313.2011.573128.</w:t>
      </w:r>
    </w:p>
    <w:p w14:paraId="5052B5F7"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t>[16]</w:t>
      </w:r>
      <w:r w:rsidRPr="00DD72FF">
        <w:rPr>
          <w:rFonts w:ascii="Times New Roman" w:hAnsi="Times New Roman" w:cs="Times New Roman"/>
          <w:noProof/>
          <w:sz w:val="22"/>
          <w:szCs w:val="24"/>
        </w:rPr>
        <w:tab/>
        <w:t xml:space="preserve">M. Estensoro, M. Larrea, J. M. Müller, and E. Sisti, “A resource-based view on SMEs regarding the transition to more sophisticated stages of industry 4.0,” </w:t>
      </w:r>
      <w:r w:rsidRPr="00DD72FF">
        <w:rPr>
          <w:rFonts w:ascii="Times New Roman" w:hAnsi="Times New Roman" w:cs="Times New Roman"/>
          <w:i/>
          <w:iCs/>
          <w:noProof/>
          <w:sz w:val="22"/>
          <w:szCs w:val="24"/>
        </w:rPr>
        <w:t>Eur. Manag. J.</w:t>
      </w:r>
      <w:r w:rsidRPr="00DD72FF">
        <w:rPr>
          <w:rFonts w:ascii="Times New Roman" w:hAnsi="Times New Roman" w:cs="Times New Roman"/>
          <w:noProof/>
          <w:sz w:val="22"/>
          <w:szCs w:val="24"/>
        </w:rPr>
        <w:t>, vol. 40, no. 5, pp. 778–792, 2022, doi: https://doi.org/10.1016/j.emj.2021.10.001.</w:t>
      </w:r>
    </w:p>
    <w:p w14:paraId="101BA0E5"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t>[17]</w:t>
      </w:r>
      <w:r w:rsidRPr="00DD72FF">
        <w:rPr>
          <w:rFonts w:ascii="Times New Roman" w:hAnsi="Times New Roman" w:cs="Times New Roman"/>
          <w:noProof/>
          <w:sz w:val="22"/>
          <w:szCs w:val="24"/>
        </w:rPr>
        <w:tab/>
        <w:t xml:space="preserve">D. Xu, Y. Chen, J. Wang, and X. Huang, “Legal environmental regulation and green technology innovation of energy enterprises : based on panel threshold regression,” </w:t>
      </w:r>
      <w:r w:rsidRPr="00DD72FF">
        <w:rPr>
          <w:rFonts w:ascii="Times New Roman" w:hAnsi="Times New Roman" w:cs="Times New Roman"/>
          <w:i/>
          <w:iCs/>
          <w:noProof/>
          <w:sz w:val="22"/>
          <w:szCs w:val="24"/>
        </w:rPr>
        <w:t>Front. Energy Res.</w:t>
      </w:r>
      <w:r w:rsidRPr="00DD72FF">
        <w:rPr>
          <w:rFonts w:ascii="Times New Roman" w:hAnsi="Times New Roman" w:cs="Times New Roman"/>
          <w:noProof/>
          <w:sz w:val="22"/>
          <w:szCs w:val="24"/>
        </w:rPr>
        <w:t>, pp. 1–15, 2023, doi: 10.3389/fenrg.2023.1198706.</w:t>
      </w:r>
    </w:p>
    <w:p w14:paraId="0EF834B5" w14:textId="77777777" w:rsidR="00DD72FF" w:rsidRPr="00DD72FF" w:rsidRDefault="00DD72FF" w:rsidP="00DD72FF">
      <w:pPr>
        <w:autoSpaceDE w:val="0"/>
        <w:autoSpaceDN w:val="0"/>
        <w:adjustRightInd w:val="0"/>
        <w:ind w:left="1134" w:hanging="567"/>
        <w:rPr>
          <w:rFonts w:ascii="Times New Roman" w:hAnsi="Times New Roman" w:cs="Times New Roman"/>
          <w:noProof/>
          <w:sz w:val="22"/>
          <w:szCs w:val="24"/>
        </w:rPr>
      </w:pPr>
      <w:r w:rsidRPr="00DD72FF">
        <w:rPr>
          <w:rFonts w:ascii="Times New Roman" w:hAnsi="Times New Roman" w:cs="Times New Roman"/>
          <w:noProof/>
          <w:sz w:val="22"/>
          <w:szCs w:val="24"/>
        </w:rPr>
        <w:t>[18]</w:t>
      </w:r>
      <w:r w:rsidRPr="00DD72FF">
        <w:rPr>
          <w:rFonts w:ascii="Times New Roman" w:hAnsi="Times New Roman" w:cs="Times New Roman"/>
          <w:noProof/>
          <w:sz w:val="22"/>
          <w:szCs w:val="24"/>
        </w:rPr>
        <w:tab/>
        <w:t>S. M. Vojtech Kollár, “Considerations of Territorial Planning, Space, and Economic Activity in the Global Economy,” IGI Global Publisher, 2023, p. 356.</w:t>
      </w:r>
    </w:p>
    <w:p w14:paraId="630AAA1E" w14:textId="77777777" w:rsidR="00DD72FF" w:rsidRPr="00DD72FF" w:rsidRDefault="00DD72FF" w:rsidP="00DD72FF">
      <w:pPr>
        <w:autoSpaceDE w:val="0"/>
        <w:autoSpaceDN w:val="0"/>
        <w:adjustRightInd w:val="0"/>
        <w:ind w:left="1134" w:hanging="567"/>
        <w:rPr>
          <w:rFonts w:ascii="Times New Roman" w:hAnsi="Times New Roman" w:cs="Times New Roman"/>
          <w:noProof/>
          <w:sz w:val="22"/>
        </w:rPr>
      </w:pPr>
      <w:r w:rsidRPr="00DD72FF">
        <w:rPr>
          <w:rFonts w:ascii="Times New Roman" w:hAnsi="Times New Roman" w:cs="Times New Roman"/>
          <w:noProof/>
          <w:sz w:val="22"/>
          <w:szCs w:val="24"/>
        </w:rPr>
        <w:t>[19]</w:t>
      </w:r>
      <w:r w:rsidRPr="00DD72FF">
        <w:rPr>
          <w:rFonts w:ascii="Times New Roman" w:hAnsi="Times New Roman" w:cs="Times New Roman"/>
          <w:noProof/>
          <w:sz w:val="22"/>
          <w:szCs w:val="24"/>
        </w:rPr>
        <w:tab/>
        <w:t xml:space="preserve">H. Zhang, “Non-R&amp;D innovation in SMEs: is there complementarity or substitutability between internal and external innovation sourcing strategies?,” </w:t>
      </w:r>
      <w:r w:rsidRPr="00DD72FF">
        <w:rPr>
          <w:rFonts w:ascii="Times New Roman" w:hAnsi="Times New Roman" w:cs="Times New Roman"/>
          <w:i/>
          <w:iCs/>
          <w:noProof/>
          <w:sz w:val="22"/>
          <w:szCs w:val="24"/>
        </w:rPr>
        <w:t>Technol. Anal. Strateg. Manag.</w:t>
      </w:r>
      <w:r w:rsidRPr="00DD72FF">
        <w:rPr>
          <w:rFonts w:ascii="Times New Roman" w:hAnsi="Times New Roman" w:cs="Times New Roman"/>
          <w:noProof/>
          <w:sz w:val="22"/>
          <w:szCs w:val="24"/>
        </w:rPr>
        <w:t>, pp. 1–15, May 2022, doi: 10.1080/09537325.2022.2065979.</w:t>
      </w:r>
    </w:p>
    <w:p w14:paraId="4F5D0BF9" w14:textId="2CFF1445" w:rsidR="00DD72FF" w:rsidRDefault="00DD72FF" w:rsidP="00DD72FF">
      <w:pPr>
        <w:widowControl/>
        <w:ind w:left="1134" w:hanging="567"/>
        <w:jc w:val="both"/>
        <w:rPr>
          <w:rFonts w:ascii="Calibri" w:eastAsiaTheme="minorHAnsi" w:hAnsi="Calibri" w:cs="Calibri"/>
          <w:spacing w:val="-8"/>
          <w:sz w:val="22"/>
          <w:szCs w:val="22"/>
          <w:lang w:val="id-ID"/>
        </w:rPr>
      </w:pPr>
      <w:r w:rsidRPr="00DD72FF">
        <w:rPr>
          <w:rFonts w:ascii="Times New Roman" w:eastAsiaTheme="minorHAnsi" w:hAnsi="Times New Roman" w:cs="Times New Roman"/>
          <w:spacing w:val="-8"/>
          <w:sz w:val="22"/>
          <w:szCs w:val="22"/>
          <w:lang w:val="id-ID"/>
        </w:rPr>
        <w:fldChar w:fldCharType="end"/>
      </w:r>
    </w:p>
    <w:p w14:paraId="2618CA81" w14:textId="77777777" w:rsidR="00DD72FF" w:rsidRDefault="00DD72FF" w:rsidP="000251C0">
      <w:pPr>
        <w:widowControl/>
        <w:ind w:left="567" w:hanging="284"/>
        <w:jc w:val="both"/>
        <w:rPr>
          <w:rFonts w:ascii="Calibri" w:eastAsiaTheme="minorHAnsi" w:hAnsi="Calibri" w:cs="Calibri"/>
          <w:spacing w:val="-8"/>
          <w:sz w:val="22"/>
          <w:szCs w:val="22"/>
          <w:lang w:val="id-ID"/>
        </w:rPr>
      </w:pPr>
    </w:p>
    <w:sectPr w:rsidR="00DD72FF" w:rsidSect="000F09C0">
      <w:type w:val="continuous"/>
      <w:pgSz w:w="11906" w:h="16838" w:code="9"/>
      <w:pgMar w:top="720" w:right="127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32026" w14:textId="77777777" w:rsidR="00150FC9" w:rsidRDefault="00150FC9" w:rsidP="00777209">
      <w:r>
        <w:separator/>
      </w:r>
    </w:p>
  </w:endnote>
  <w:endnote w:type="continuationSeparator" w:id="0">
    <w:p w14:paraId="73D60782" w14:textId="77777777" w:rsidR="00150FC9" w:rsidRDefault="00150FC9" w:rsidP="0077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90014" w14:textId="77777777" w:rsidR="005B7541" w:rsidRDefault="005B7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1CC54" w14:textId="73BE7091" w:rsidR="00777209" w:rsidRDefault="00777209">
    <w:pPr>
      <w:pStyle w:val="Footer"/>
      <w:jc w:val="right"/>
    </w:pPr>
  </w:p>
  <w:p w14:paraId="2688AC5A" w14:textId="77777777" w:rsidR="00777209" w:rsidRDefault="00777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0A56B" w14:textId="59309110" w:rsidR="002F3155" w:rsidRDefault="002F3155" w:rsidP="005B7541">
    <w:pPr>
      <w:pStyle w:val="Footer"/>
      <w:pBdr>
        <w:top w:val="single" w:sz="4" w:space="1" w:color="auto"/>
      </w:pBdr>
      <w:rPr>
        <w:rFonts w:ascii="Calibri" w:hAnsi="Calibri" w:cs="Calibri"/>
        <w:sz w:val="18"/>
        <w:szCs w:val="18"/>
      </w:rPr>
    </w:pPr>
    <w:r w:rsidRPr="002F3155">
      <w:rPr>
        <w:rFonts w:ascii="Calibri" w:hAnsi="Calibri" w:cs="Calibri"/>
        <w:sz w:val="18"/>
        <w:szCs w:val="18"/>
        <w:vertAlign w:val="superscript"/>
      </w:rPr>
      <w:t>*</w:t>
    </w:r>
    <w:r w:rsidRPr="002F3155">
      <w:rPr>
        <w:rFonts w:ascii="Calibri" w:hAnsi="Calibri" w:cs="Calibri"/>
        <w:sz w:val="18"/>
        <w:szCs w:val="18"/>
      </w:rPr>
      <w:t xml:space="preserve">Corresponding author at: </w:t>
    </w:r>
    <w:r w:rsidR="005B7541" w:rsidRPr="003D5D9C">
      <w:rPr>
        <w:rFonts w:asciiTheme="minorHAnsi" w:hAnsiTheme="minorHAnsi" w:cstheme="minorHAnsi"/>
        <w:sz w:val="18"/>
        <w:szCs w:val="18"/>
      </w:rPr>
      <w:t>Politeknik ATI Makassar, Makassar, 90211, Indonesia</w:t>
    </w:r>
  </w:p>
  <w:p w14:paraId="3B4D2898" w14:textId="19D13619" w:rsidR="002F3155" w:rsidRPr="002F3155" w:rsidRDefault="002F3155">
    <w:pPr>
      <w:pStyle w:val="Footer"/>
      <w:rPr>
        <w:rFonts w:ascii="Calibri" w:hAnsi="Calibri" w:cs="Calibri"/>
        <w:color w:val="595959" w:themeColor="text1" w:themeTint="A6"/>
        <w:sz w:val="18"/>
        <w:szCs w:val="18"/>
      </w:rPr>
    </w:pPr>
    <w:r>
      <w:rPr>
        <w:rFonts w:ascii="Calibri" w:hAnsi="Calibri" w:cs="Calibri"/>
        <w:sz w:val="18"/>
        <w:szCs w:val="18"/>
      </w:rPr>
      <w:t xml:space="preserve">E-mail address: </w:t>
    </w:r>
    <w:r w:rsidR="00354FA3">
      <w:rPr>
        <w:rFonts w:ascii="Calibri" w:hAnsi="Calibri" w:cs="Calibri"/>
        <w:color w:val="595959" w:themeColor="text1" w:themeTint="A6"/>
        <w:sz w:val="18"/>
        <w:szCs w:val="18"/>
      </w:rPr>
      <w:t>widyah@atim.ac.id</w:t>
    </w:r>
  </w:p>
  <w:p w14:paraId="1FB52E1B" w14:textId="04B681E0" w:rsidR="002F3155" w:rsidRDefault="002F3155">
    <w:pPr>
      <w:pStyle w:val="Footer"/>
      <w:rPr>
        <w:rFonts w:ascii="Calibri" w:hAnsi="Calibri" w:cs="Calibri"/>
        <w:sz w:val="18"/>
        <w:szCs w:val="18"/>
      </w:rPr>
    </w:pPr>
  </w:p>
  <w:p w14:paraId="68A12D76" w14:textId="77DACFBB" w:rsidR="002F3155" w:rsidRDefault="002F3155">
    <w:pPr>
      <w:pStyle w:val="Footer"/>
      <w:rPr>
        <w:rFonts w:ascii="Calibri" w:hAnsi="Calibri" w:cs="Calibri"/>
        <w:sz w:val="18"/>
        <w:szCs w:val="18"/>
      </w:rPr>
    </w:pPr>
    <w:r>
      <w:rPr>
        <w:rFonts w:ascii="Calibri" w:hAnsi="Calibri" w:cs="Calibri"/>
        <w:sz w:val="18"/>
        <w:szCs w:val="18"/>
      </w:rPr>
      <w:t xml:space="preserve">Copyright © </w:t>
    </w:r>
    <w:r w:rsidRPr="002F3155">
      <w:rPr>
        <w:rFonts w:ascii="Calibri" w:hAnsi="Calibri" w:cs="Calibri"/>
        <w:color w:val="595959" w:themeColor="text1" w:themeTint="A6"/>
        <w:sz w:val="18"/>
        <w:szCs w:val="18"/>
      </w:rPr>
      <w:t xml:space="preserve">PublishedYear </w:t>
    </w:r>
    <w:r>
      <w:rPr>
        <w:rFonts w:ascii="Calibri" w:hAnsi="Calibri" w:cs="Calibri"/>
        <w:sz w:val="18"/>
        <w:szCs w:val="18"/>
      </w:rPr>
      <w:t xml:space="preserve">Published by </w:t>
    </w:r>
    <w:r w:rsidR="0070492E">
      <w:rPr>
        <w:rFonts w:ascii="Calibri" w:hAnsi="Calibri" w:cs="Calibri"/>
        <w:sz w:val="18"/>
        <w:szCs w:val="18"/>
      </w:rPr>
      <w:t>Teknik Industri Agro ATIM</w:t>
    </w:r>
    <w:r>
      <w:rPr>
        <w:rFonts w:ascii="Calibri" w:hAnsi="Calibri" w:cs="Calibri"/>
        <w:sz w:val="18"/>
        <w:szCs w:val="18"/>
      </w:rPr>
      <w:t xml:space="preserve"> Publisher, ISSN:</w:t>
    </w:r>
    <w:r w:rsidR="005B7541" w:rsidRPr="005B7541">
      <w:rPr>
        <w:rFonts w:asciiTheme="minorHAnsi" w:hAnsiTheme="minorHAnsi" w:cstheme="minorHAnsi"/>
        <w:sz w:val="18"/>
        <w:szCs w:val="18"/>
      </w:rPr>
      <w:t xml:space="preserve"> </w:t>
    </w:r>
    <w:r w:rsidR="005B7541" w:rsidRPr="003D5D9C">
      <w:rPr>
        <w:rFonts w:asciiTheme="minorHAnsi" w:hAnsiTheme="minorHAnsi" w:cstheme="minorHAnsi"/>
        <w:sz w:val="18"/>
        <w:szCs w:val="18"/>
      </w:rPr>
      <w:t>2830-3504</w:t>
    </w:r>
  </w:p>
  <w:p w14:paraId="52EBA5E1" w14:textId="77777777" w:rsidR="00791F9A" w:rsidRPr="002F3155" w:rsidRDefault="00791F9A" w:rsidP="00791F9A">
    <w:pPr>
      <w:pStyle w:val="Footer"/>
      <w:rPr>
        <w:rFonts w:ascii="Calibri" w:hAnsi="Calibri" w:cs="Calibri"/>
        <w:sz w:val="18"/>
        <w:szCs w:val="18"/>
      </w:rPr>
    </w:pPr>
    <w:r>
      <w:rPr>
        <w:rFonts w:ascii="Calibri" w:hAnsi="Calibri" w:cs="Calibri"/>
        <w:sz w:val="18"/>
        <w:szCs w:val="18"/>
      </w:rPr>
      <w:t>Journal Homepage:</w:t>
    </w:r>
    <w:r w:rsidRPr="00CB0AB6">
      <w:rPr>
        <w:rFonts w:ascii="Calibri" w:hAnsi="Calibri" w:cs="Calibri"/>
        <w:sz w:val="18"/>
        <w:szCs w:val="18"/>
      </w:rPr>
      <w:t xml:space="preserve"> </w:t>
    </w:r>
    <w:r>
      <w:rPr>
        <w:rFonts w:ascii="Calibri" w:hAnsi="Calibri" w:cs="Calibri"/>
        <w:sz w:val="18"/>
        <w:szCs w:val="18"/>
      </w:rPr>
      <w:t>https://journal.atim.ac.id/index.php/jaier</w:t>
    </w:r>
  </w:p>
  <w:p w14:paraId="3E368EF9" w14:textId="77777777" w:rsidR="00C63EE5" w:rsidRDefault="00C6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B6E52" w14:textId="77777777" w:rsidR="00150FC9" w:rsidRDefault="00150FC9" w:rsidP="00777209">
      <w:r>
        <w:separator/>
      </w:r>
    </w:p>
  </w:footnote>
  <w:footnote w:type="continuationSeparator" w:id="0">
    <w:p w14:paraId="3BBD8AD7" w14:textId="77777777" w:rsidR="00150FC9" w:rsidRDefault="00150FC9" w:rsidP="0077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7056999"/>
      <w:docPartObj>
        <w:docPartGallery w:val="Page Numbers (Top of Page)"/>
        <w:docPartUnique/>
      </w:docPartObj>
    </w:sdtPr>
    <w:sdtEndPr>
      <w:rPr>
        <w:rStyle w:val="PageNumber"/>
      </w:rPr>
    </w:sdtEndPr>
    <w:sdtContent>
      <w:p w14:paraId="14E42D49" w14:textId="2A57E4A7" w:rsidR="000F09C0" w:rsidRDefault="000F09C0" w:rsidP="00AA31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B7541">
          <w:rPr>
            <w:rStyle w:val="PageNumber"/>
            <w:noProof/>
          </w:rPr>
          <w:t>1</w:t>
        </w:r>
        <w:r>
          <w:rPr>
            <w:rStyle w:val="PageNumber"/>
          </w:rPr>
          <w:fldChar w:fldCharType="end"/>
        </w:r>
      </w:p>
    </w:sdtContent>
  </w:sdt>
  <w:p w14:paraId="56DB5CA7" w14:textId="77777777" w:rsidR="000F09C0" w:rsidRDefault="000F09C0" w:rsidP="000F09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471270"/>
      <w:docPartObj>
        <w:docPartGallery w:val="Page Numbers (Top of Page)"/>
        <w:docPartUnique/>
      </w:docPartObj>
    </w:sdtPr>
    <w:sdtEndPr>
      <w:rPr>
        <w:noProof/>
      </w:rPr>
    </w:sdtEndPr>
    <w:sdtContent>
      <w:p w14:paraId="796D2E15" w14:textId="77777777" w:rsidR="0051048A" w:rsidRPr="00A16BC4" w:rsidRDefault="0051048A" w:rsidP="0051048A">
        <w:pPr>
          <w:pStyle w:val="Header"/>
          <w:rPr>
            <w:rFonts w:ascii="Times" w:hAnsi="Times"/>
            <w:i/>
            <w:iCs/>
            <w:sz w:val="18"/>
            <w:szCs w:val="18"/>
          </w:rPr>
        </w:pPr>
        <w:r w:rsidRPr="00A16BC4">
          <w:rPr>
            <w:rFonts w:ascii="Times" w:hAnsi="Times"/>
            <w:i/>
            <w:iCs/>
            <w:sz w:val="18"/>
            <w:szCs w:val="18"/>
          </w:rPr>
          <w:t>J</w:t>
        </w:r>
        <w:r>
          <w:rPr>
            <w:rFonts w:ascii="Times" w:hAnsi="Times"/>
            <w:i/>
            <w:iCs/>
            <w:sz w:val="18"/>
            <w:szCs w:val="18"/>
          </w:rPr>
          <w:t>ournal of Agro-industry Engineering Research</w:t>
        </w:r>
        <w:r w:rsidRPr="00A16BC4">
          <w:rPr>
            <w:rFonts w:ascii="Times" w:hAnsi="Times"/>
            <w:i/>
            <w:iCs/>
            <w:sz w:val="18"/>
            <w:szCs w:val="18"/>
          </w:rPr>
          <w:t xml:space="preserve"> (J</w:t>
        </w:r>
        <w:r>
          <w:rPr>
            <w:rFonts w:ascii="Times" w:hAnsi="Times"/>
            <w:i/>
            <w:iCs/>
            <w:sz w:val="18"/>
            <w:szCs w:val="18"/>
          </w:rPr>
          <w:t>AIER</w:t>
        </w:r>
        <w:r w:rsidRPr="00A16BC4">
          <w:rPr>
            <w:rFonts w:ascii="Times" w:hAnsi="Times"/>
            <w:i/>
            <w:iCs/>
            <w:sz w:val="18"/>
            <w:szCs w:val="18"/>
          </w:rPr>
          <w:t>)</w:t>
        </w:r>
        <w:r>
          <w:rPr>
            <w:rFonts w:ascii="Times" w:hAnsi="Times"/>
            <w:i/>
            <w:iCs/>
            <w:sz w:val="18"/>
            <w:szCs w:val="18"/>
          </w:rPr>
          <w:t xml:space="preserve"> Vol.2,  No.1, 2023</w:t>
        </w:r>
      </w:p>
      <w:p w14:paraId="1B53007D" w14:textId="6C8DC43A" w:rsidR="005B7541" w:rsidRDefault="005B75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7D88A2" w14:textId="1176F2F3" w:rsidR="0024068C" w:rsidRPr="00791F9A" w:rsidRDefault="0024068C" w:rsidP="00791F9A">
    <w:pPr>
      <w:pStyle w:val="Header"/>
      <w:rPr>
        <w:rFonts w:ascii="Times" w:hAnsi="Times"/>
        <w:i/>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9651E" w14:textId="6340FBF6" w:rsidR="00A16BC4" w:rsidRPr="00A16BC4" w:rsidRDefault="00A16BC4" w:rsidP="00A16BC4">
    <w:pPr>
      <w:pStyle w:val="Header"/>
      <w:rPr>
        <w:rFonts w:ascii="Times" w:hAnsi="Times"/>
        <w:i/>
        <w:iCs/>
        <w:sz w:val="18"/>
        <w:szCs w:val="18"/>
      </w:rPr>
    </w:pPr>
    <w:r w:rsidRPr="00A16BC4">
      <w:rPr>
        <w:rFonts w:ascii="Times" w:hAnsi="Times"/>
        <w:i/>
        <w:iCs/>
        <w:sz w:val="18"/>
        <w:szCs w:val="18"/>
      </w:rPr>
      <w:t>J</w:t>
    </w:r>
    <w:r w:rsidR="004C4897">
      <w:rPr>
        <w:rFonts w:ascii="Times" w:hAnsi="Times"/>
        <w:i/>
        <w:iCs/>
        <w:sz w:val="18"/>
        <w:szCs w:val="18"/>
      </w:rPr>
      <w:t>ournal of Agro-industry Engineering Research</w:t>
    </w:r>
    <w:r w:rsidRPr="00A16BC4">
      <w:rPr>
        <w:rFonts w:ascii="Times" w:hAnsi="Times"/>
        <w:i/>
        <w:iCs/>
        <w:sz w:val="18"/>
        <w:szCs w:val="18"/>
      </w:rPr>
      <w:t xml:space="preserve"> (J</w:t>
    </w:r>
    <w:r w:rsidR="004C4897">
      <w:rPr>
        <w:rFonts w:ascii="Times" w:hAnsi="Times"/>
        <w:i/>
        <w:iCs/>
        <w:sz w:val="18"/>
        <w:szCs w:val="18"/>
      </w:rPr>
      <w:t>AIER</w:t>
    </w:r>
    <w:r w:rsidRPr="00A16BC4">
      <w:rPr>
        <w:rFonts w:ascii="Times" w:hAnsi="Times"/>
        <w:i/>
        <w:iCs/>
        <w:sz w:val="18"/>
        <w:szCs w:val="18"/>
      </w:rPr>
      <w:t>)</w:t>
    </w:r>
    <w:r>
      <w:rPr>
        <w:rFonts w:ascii="Times" w:hAnsi="Times"/>
        <w:i/>
        <w:iCs/>
        <w:sz w:val="18"/>
        <w:szCs w:val="18"/>
      </w:rPr>
      <w:t xml:space="preserve"> Vol.</w:t>
    </w:r>
    <w:r w:rsidR="005B7541">
      <w:rPr>
        <w:rFonts w:ascii="Times" w:hAnsi="Times"/>
        <w:i/>
        <w:iCs/>
        <w:sz w:val="18"/>
        <w:szCs w:val="18"/>
      </w:rPr>
      <w:t xml:space="preserve">2, </w:t>
    </w:r>
    <w:r>
      <w:rPr>
        <w:rFonts w:ascii="Times" w:hAnsi="Times"/>
        <w:i/>
        <w:iCs/>
        <w:sz w:val="18"/>
        <w:szCs w:val="18"/>
      </w:rPr>
      <w:t xml:space="preserve"> No.</w:t>
    </w:r>
    <w:r w:rsidR="005B7541">
      <w:rPr>
        <w:rFonts w:ascii="Times" w:hAnsi="Times"/>
        <w:i/>
        <w:iCs/>
        <w:sz w:val="18"/>
        <w:szCs w:val="18"/>
      </w:rPr>
      <w:t>1, 2023</w:t>
    </w:r>
  </w:p>
  <w:p w14:paraId="5DF39EEF" w14:textId="4BA99422" w:rsidR="00A16BC4" w:rsidRDefault="003265B6">
    <w:pPr>
      <w:pStyle w:val="Header"/>
    </w:pPr>
    <w:r>
      <w:rPr>
        <w:noProof/>
      </w:rPr>
      <mc:AlternateContent>
        <mc:Choice Requires="wps">
          <w:drawing>
            <wp:anchor distT="0" distB="0" distL="114300" distR="114300" simplePos="0" relativeHeight="251659264" behindDoc="0" locked="0" layoutInCell="1" allowOverlap="1" wp14:anchorId="002CB2F9" wp14:editId="3F29A992">
              <wp:simplePos x="0" y="0"/>
              <wp:positionH relativeFrom="column">
                <wp:posOffset>1064602</wp:posOffset>
              </wp:positionH>
              <wp:positionV relativeFrom="paragraph">
                <wp:posOffset>149225</wp:posOffset>
              </wp:positionV>
              <wp:extent cx="3364230" cy="859790"/>
              <wp:effectExtent l="0" t="0" r="13970" b="16510"/>
              <wp:wrapSquare wrapText="bothSides"/>
              <wp:docPr id="1" name="Text Box 1"/>
              <wp:cNvGraphicFramePr/>
              <a:graphic xmlns:a="http://schemas.openxmlformats.org/drawingml/2006/main">
                <a:graphicData uri="http://schemas.microsoft.com/office/word/2010/wordprocessingShape">
                  <wps:wsp>
                    <wps:cNvSpPr txBox="1"/>
                    <wps:spPr>
                      <a:xfrm>
                        <a:off x="0" y="0"/>
                        <a:ext cx="3364230" cy="859790"/>
                      </a:xfrm>
                      <a:prstGeom prst="rect">
                        <a:avLst/>
                      </a:prstGeom>
                      <a:solidFill>
                        <a:schemeClr val="accent2">
                          <a:lumMod val="50000"/>
                        </a:schemeClr>
                      </a:solidFill>
                      <a:ln w="6350">
                        <a:solidFill>
                          <a:prstClr val="black"/>
                        </a:solidFill>
                      </a:ln>
                    </wps:spPr>
                    <wps:txbx>
                      <w:txbxContent>
                        <w:p w14:paraId="1A921361" w14:textId="77777777" w:rsidR="00A16BC4" w:rsidRPr="00A16BC4" w:rsidRDefault="00A16BC4">
                          <w:pPr>
                            <w:pStyle w:val="Header"/>
                            <w:rPr>
                              <w:b/>
                              <w:bCs/>
                              <w:sz w:val="36"/>
                              <w:szCs w:val="36"/>
                            </w:rPr>
                          </w:pPr>
                        </w:p>
                        <w:p w14:paraId="70FE402F" w14:textId="63D7690A" w:rsidR="00A16BC4" w:rsidRPr="00A16BC4" w:rsidRDefault="00A16BC4" w:rsidP="00701D01">
                          <w:pPr>
                            <w:pStyle w:val="Header"/>
                            <w:rPr>
                              <w:b/>
                              <w:bCs/>
                              <w:color w:val="FFFFFF" w:themeColor="background1"/>
                              <w:sz w:val="36"/>
                              <w:szCs w:val="36"/>
                            </w:rPr>
                          </w:pPr>
                          <w:r w:rsidRPr="00A16BC4">
                            <w:rPr>
                              <w:b/>
                              <w:bCs/>
                              <w:color w:val="FFFFFF" w:themeColor="background1"/>
                              <w:sz w:val="36"/>
                              <w:szCs w:val="36"/>
                            </w:rPr>
                            <w:t>J</w:t>
                          </w:r>
                          <w:r w:rsidR="003265B6">
                            <w:rPr>
                              <w:b/>
                              <w:bCs/>
                              <w:color w:val="FFFFFF" w:themeColor="background1"/>
                              <w:sz w:val="36"/>
                              <w:szCs w:val="36"/>
                            </w:rPr>
                            <w:t>AIER</w:t>
                          </w:r>
                        </w:p>
                        <w:p w14:paraId="367DE5C8" w14:textId="67750202" w:rsidR="00A16BC4" w:rsidRPr="00A16BC4" w:rsidRDefault="003265B6" w:rsidP="00701D01">
                          <w:pPr>
                            <w:pStyle w:val="Header"/>
                            <w:rPr>
                              <w:color w:val="FFFFFF" w:themeColor="background1"/>
                              <w:sz w:val="24"/>
                              <w:szCs w:val="24"/>
                            </w:rPr>
                          </w:pPr>
                          <w:r>
                            <w:rPr>
                              <w:color w:val="FFFFFF" w:themeColor="background1"/>
                              <w:sz w:val="24"/>
                              <w:szCs w:val="24"/>
                            </w:rPr>
                            <w:t>Journal of Agro-industry Engineering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CB2F9" id="_x0000_t202" coordsize="21600,21600" o:spt="202" path="m,l,21600r21600,l21600,xe">
              <v:stroke joinstyle="miter"/>
              <v:path gradientshapeok="t" o:connecttype="rect"/>
            </v:shapetype>
            <v:shape id="Text Box 1" o:spid="_x0000_s1035" type="#_x0000_t202" style="position:absolute;margin-left:83.85pt;margin-top:11.75pt;width:264.9pt;height:6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" fillcolor="#622423 [1605]" strokeweight=".5pt">
              <v:textbox>
                <w:txbxContent>
                  <w:p w14:paraId="1A921361" w14:textId="77777777" w:rsidR="00A16BC4" w:rsidRPr="00A16BC4" w:rsidRDefault="00A16BC4">
                    <w:pPr>
                      <w:pStyle w:val="Header"/>
                      <w:rPr>
                        <w:b/>
                        <w:bCs/>
                        <w:sz w:val="36"/>
                        <w:szCs w:val="36"/>
                      </w:rPr>
                    </w:pPr>
                  </w:p>
                  <w:p w14:paraId="70FE402F" w14:textId="63D7690A" w:rsidR="00A16BC4" w:rsidRPr="00A16BC4" w:rsidRDefault="00A16BC4" w:rsidP="00701D01">
                    <w:pPr>
                      <w:pStyle w:val="Header"/>
                      <w:rPr>
                        <w:b/>
                        <w:bCs/>
                        <w:color w:val="FFFFFF" w:themeColor="background1"/>
                        <w:sz w:val="36"/>
                        <w:szCs w:val="36"/>
                      </w:rPr>
                    </w:pPr>
                    <w:r w:rsidRPr="00A16BC4">
                      <w:rPr>
                        <w:b/>
                        <w:bCs/>
                        <w:color w:val="FFFFFF" w:themeColor="background1"/>
                        <w:sz w:val="36"/>
                        <w:szCs w:val="36"/>
                      </w:rPr>
                      <w:t>J</w:t>
                    </w:r>
                    <w:r w:rsidR="003265B6">
                      <w:rPr>
                        <w:b/>
                        <w:bCs/>
                        <w:color w:val="FFFFFF" w:themeColor="background1"/>
                        <w:sz w:val="36"/>
                        <w:szCs w:val="36"/>
                      </w:rPr>
                      <w:t>AIER</w:t>
                    </w:r>
                  </w:p>
                  <w:p w14:paraId="367DE5C8" w14:textId="67750202" w:rsidR="00A16BC4" w:rsidRPr="00A16BC4" w:rsidRDefault="003265B6" w:rsidP="00701D01">
                    <w:pPr>
                      <w:pStyle w:val="Header"/>
                      <w:rPr>
                        <w:color w:val="FFFFFF" w:themeColor="background1"/>
                        <w:sz w:val="24"/>
                        <w:szCs w:val="24"/>
                      </w:rPr>
                    </w:pPr>
                    <w:r>
                      <w:rPr>
                        <w:color w:val="FFFFFF" w:themeColor="background1"/>
                        <w:sz w:val="24"/>
                        <w:szCs w:val="24"/>
                      </w:rPr>
                      <w:t>Journal of Agro-industry Engineering Research</w:t>
                    </w:r>
                  </w:p>
                </w:txbxContent>
              </v:textbox>
              <w10:wrap type="square"/>
            </v:shape>
          </w:pict>
        </mc:Fallback>
      </mc:AlternateContent>
    </w:r>
  </w:p>
  <w:p w14:paraId="3FB11F24" w14:textId="449CBA73" w:rsidR="00A16BC4" w:rsidRDefault="00A16BC4">
    <w:pPr>
      <w:pStyle w:val="Header"/>
    </w:pPr>
  </w:p>
  <w:p w14:paraId="0E3517D2" w14:textId="6DD948B3" w:rsidR="00A16BC4" w:rsidRDefault="00A16BC4">
    <w:pPr>
      <w:pStyle w:val="Header"/>
    </w:pPr>
  </w:p>
  <w:p w14:paraId="1A9B7E74" w14:textId="7236A5CA" w:rsidR="00A16BC4" w:rsidRDefault="00A16BC4">
    <w:pPr>
      <w:pStyle w:val="Header"/>
    </w:pPr>
  </w:p>
  <w:p w14:paraId="1F4622D2" w14:textId="2BAB7B1C" w:rsidR="00A16BC4" w:rsidRDefault="00A16BC4">
    <w:pPr>
      <w:pStyle w:val="Header"/>
    </w:pPr>
  </w:p>
  <w:p w14:paraId="6C9EA26F" w14:textId="338213E6" w:rsidR="00A16BC4" w:rsidRDefault="00A16BC4">
    <w:pPr>
      <w:pStyle w:val="Header"/>
    </w:pPr>
  </w:p>
  <w:p w14:paraId="204231E1" w14:textId="77777777" w:rsidR="00A16BC4" w:rsidRDefault="00A16BC4">
    <w:pPr>
      <w:pStyle w:val="Header"/>
    </w:pPr>
  </w:p>
  <w:p w14:paraId="3941CC38" w14:textId="77777777" w:rsidR="00A16BC4" w:rsidRDefault="00A16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A2A290F8"/>
    <w:lvl w:ilvl="0">
      <w:start w:val="1"/>
      <w:numFmt w:val="decimal"/>
      <w:pStyle w:val="ListNumber2"/>
      <w:lvlText w:val="%1."/>
      <w:lvlJc w:val="left"/>
      <w:pPr>
        <w:tabs>
          <w:tab w:val="num" w:pos="720"/>
        </w:tabs>
        <w:ind w:left="720" w:hanging="360"/>
      </w:pPr>
    </w:lvl>
  </w:abstractNum>
  <w:abstractNum w:abstractNumId="1" w15:restartNumberingAfterBreak="0">
    <w:nsid w:val="01E71F03"/>
    <w:multiLevelType w:val="hybridMultilevel"/>
    <w:tmpl w:val="25C6989E"/>
    <w:lvl w:ilvl="0" w:tplc="7EB0B5BA">
      <w:start w:val="1"/>
      <w:numFmt w:val="decimal"/>
      <w:lvlText w:val="%1."/>
      <w:lvlJc w:val="left"/>
      <w:pPr>
        <w:ind w:left="1211" w:hanging="360"/>
      </w:pPr>
      <w:rPr>
        <w:rFonts w:ascii="Century Schoolbook" w:hAnsi="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B73B9"/>
    <w:multiLevelType w:val="hybridMultilevel"/>
    <w:tmpl w:val="B3AA03C4"/>
    <w:lvl w:ilvl="0" w:tplc="EFF29E9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8F019F"/>
    <w:multiLevelType w:val="hybridMultilevel"/>
    <w:tmpl w:val="261C4F3A"/>
    <w:lvl w:ilvl="0" w:tplc="415606E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E260A50"/>
    <w:multiLevelType w:val="hybridMultilevel"/>
    <w:tmpl w:val="A3E888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D3627D"/>
    <w:multiLevelType w:val="hybridMultilevel"/>
    <w:tmpl w:val="6F92B66C"/>
    <w:lvl w:ilvl="0" w:tplc="EFF29E9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3639BF"/>
    <w:multiLevelType w:val="hybridMultilevel"/>
    <w:tmpl w:val="3D0E8B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1580818"/>
    <w:multiLevelType w:val="hybridMultilevel"/>
    <w:tmpl w:val="5ACEFABA"/>
    <w:lvl w:ilvl="0" w:tplc="8BFA60D6">
      <w:numFmt w:val="bullet"/>
      <w:lvlText w:val="-"/>
      <w:lvlJc w:val="left"/>
      <w:pPr>
        <w:ind w:left="720" w:hanging="360"/>
      </w:pPr>
      <w:rPr>
        <w:rFonts w:ascii="Times" w:eastAsia="Times New Roman" w:hAnsi="Times" w:cs="Time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9EF244D"/>
    <w:multiLevelType w:val="hybridMultilevel"/>
    <w:tmpl w:val="833C153E"/>
    <w:lvl w:ilvl="0" w:tplc="968E6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37237"/>
    <w:multiLevelType w:val="hybridMultilevel"/>
    <w:tmpl w:val="DC426B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BF70826"/>
    <w:multiLevelType w:val="hybridMultilevel"/>
    <w:tmpl w:val="9B7A08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CC730BC"/>
    <w:multiLevelType w:val="hybridMultilevel"/>
    <w:tmpl w:val="9704F31C"/>
    <w:lvl w:ilvl="0" w:tplc="0409000F">
      <w:start w:val="1"/>
      <w:numFmt w:val="decimal"/>
      <w:lvlText w:val="%1."/>
      <w:lvlJc w:val="left"/>
      <w:pPr>
        <w:tabs>
          <w:tab w:val="num" w:pos="1125"/>
        </w:tabs>
        <w:ind w:left="1125" w:hanging="360"/>
      </w:p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2" w15:restartNumberingAfterBreak="0">
    <w:nsid w:val="1E886F1C"/>
    <w:multiLevelType w:val="hybridMultilevel"/>
    <w:tmpl w:val="78D863CA"/>
    <w:lvl w:ilvl="0" w:tplc="AD2865EC">
      <w:start w:val="1"/>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25490E14"/>
    <w:multiLevelType w:val="hybridMultilevel"/>
    <w:tmpl w:val="5446711C"/>
    <w:lvl w:ilvl="0" w:tplc="0409000F">
      <w:start w:val="1"/>
      <w:numFmt w:val="decimal"/>
      <w:lvlText w:val="%1."/>
      <w:lvlJc w:val="left"/>
      <w:pPr>
        <w:tabs>
          <w:tab w:val="num" w:pos="360"/>
        </w:tabs>
        <w:ind w:left="360" w:hanging="360"/>
      </w:pPr>
    </w:lvl>
    <w:lvl w:ilvl="1" w:tplc="887EBA14">
      <w:start w:val="2"/>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5E9179D"/>
    <w:multiLevelType w:val="hybridMultilevel"/>
    <w:tmpl w:val="477AA586"/>
    <w:lvl w:ilvl="0" w:tplc="FDA087E8">
      <w:numFmt w:val="bullet"/>
      <w:lvlText w:val="-"/>
      <w:lvlJc w:val="left"/>
      <w:pPr>
        <w:ind w:left="720" w:hanging="360"/>
      </w:pPr>
      <w:rPr>
        <w:rFonts w:ascii="Times" w:eastAsia="Times New Roman" w:hAnsi="Times" w:cs="Time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7406C6F"/>
    <w:multiLevelType w:val="hybridMultilevel"/>
    <w:tmpl w:val="39E2200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9486F91"/>
    <w:multiLevelType w:val="hybridMultilevel"/>
    <w:tmpl w:val="FB5C7F3A"/>
    <w:lvl w:ilvl="0" w:tplc="EFF29E9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0132DE"/>
    <w:multiLevelType w:val="hybridMultilevel"/>
    <w:tmpl w:val="7286005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2AC3AB5"/>
    <w:multiLevelType w:val="hybridMultilevel"/>
    <w:tmpl w:val="FCACED96"/>
    <w:lvl w:ilvl="0" w:tplc="9CB68788">
      <w:numFmt w:val="bullet"/>
      <w:lvlText w:val="-"/>
      <w:lvlJc w:val="left"/>
      <w:pPr>
        <w:ind w:left="720" w:hanging="360"/>
      </w:pPr>
      <w:rPr>
        <w:rFonts w:ascii="Times" w:eastAsia="Times New Roman" w:hAnsi="Times" w:cs="Time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4D756FA"/>
    <w:multiLevelType w:val="hybridMultilevel"/>
    <w:tmpl w:val="1542FF12"/>
    <w:lvl w:ilvl="0" w:tplc="E7C2C2BE">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50F3B3F"/>
    <w:multiLevelType w:val="hybridMultilevel"/>
    <w:tmpl w:val="833C153E"/>
    <w:lvl w:ilvl="0" w:tplc="968E6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3C0A2A"/>
    <w:multiLevelType w:val="hybridMultilevel"/>
    <w:tmpl w:val="560C80E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37266135"/>
    <w:multiLevelType w:val="hybridMultilevel"/>
    <w:tmpl w:val="16FACB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C740FE"/>
    <w:multiLevelType w:val="hybridMultilevel"/>
    <w:tmpl w:val="1B562D78"/>
    <w:lvl w:ilvl="0" w:tplc="276A8794">
      <w:start w:val="1"/>
      <w:numFmt w:val="decimal"/>
      <w:lvlText w:val="%1."/>
      <w:lvlJc w:val="left"/>
      <w:pPr>
        <w:ind w:left="1287" w:hanging="360"/>
      </w:pPr>
      <w:rPr>
        <w:rFonts w:hint="default"/>
        <w:sz w:val="24"/>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49BE3835"/>
    <w:multiLevelType w:val="hybridMultilevel"/>
    <w:tmpl w:val="2DF8116C"/>
    <w:lvl w:ilvl="0" w:tplc="415606E6">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AA563C6"/>
    <w:multiLevelType w:val="hybridMultilevel"/>
    <w:tmpl w:val="9BA452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31B62"/>
    <w:multiLevelType w:val="hybridMultilevel"/>
    <w:tmpl w:val="55528404"/>
    <w:lvl w:ilvl="0" w:tplc="0421000F">
      <w:start w:val="1"/>
      <w:numFmt w:val="decimal"/>
      <w:lvlText w:val="%1."/>
      <w:lvlJc w:val="left"/>
      <w:pPr>
        <w:ind w:left="720" w:hanging="360"/>
      </w:pPr>
      <w:rPr>
        <w:rFonts w:hint="default"/>
      </w:rPr>
    </w:lvl>
    <w:lvl w:ilvl="1" w:tplc="FF226082">
      <w:start w:val="1"/>
      <w:numFmt w:val="lowerLetter"/>
      <w:lvlText w:val="%2."/>
      <w:lvlJc w:val="left"/>
      <w:pPr>
        <w:ind w:left="1440" w:hanging="360"/>
      </w:pPr>
      <w:rPr>
        <w:rFonts w:hint="default"/>
        <w:sz w:val="24"/>
        <w:szCs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68D29FE"/>
    <w:multiLevelType w:val="hybridMultilevel"/>
    <w:tmpl w:val="139C937E"/>
    <w:lvl w:ilvl="0" w:tplc="04AA50B8">
      <w:start w:val="1"/>
      <w:numFmt w:val="decimal"/>
      <w:lvlText w:val="%1."/>
      <w:lvlJc w:val="left"/>
      <w:pPr>
        <w:tabs>
          <w:tab w:val="num" w:pos="990"/>
        </w:tabs>
        <w:ind w:left="990" w:hanging="360"/>
      </w:pPr>
      <w:rPr>
        <w:rFonts w:hint="default"/>
        <w:b/>
        <w:i w:val="0"/>
      </w:r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9" w15:restartNumberingAfterBreak="0">
    <w:nsid w:val="5A0C46D9"/>
    <w:multiLevelType w:val="hybridMultilevel"/>
    <w:tmpl w:val="C5A251FE"/>
    <w:lvl w:ilvl="0" w:tplc="E7C2C2BE">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D391294"/>
    <w:multiLevelType w:val="hybridMultilevel"/>
    <w:tmpl w:val="70A4BCA4"/>
    <w:lvl w:ilvl="0" w:tplc="FC48F980">
      <w:numFmt w:val="bullet"/>
      <w:lvlText w:val="-"/>
      <w:lvlJc w:val="left"/>
      <w:pPr>
        <w:ind w:left="720" w:hanging="360"/>
      </w:pPr>
      <w:rPr>
        <w:rFonts w:ascii="Times" w:eastAsia="Times New Roman" w:hAnsi="Times" w:cs="Time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5E1B04C9"/>
    <w:multiLevelType w:val="hybridMultilevel"/>
    <w:tmpl w:val="0B2AC87A"/>
    <w:lvl w:ilvl="0" w:tplc="04210019">
      <w:start w:val="1"/>
      <w:numFmt w:val="lowerLetter"/>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F8C44AA"/>
    <w:multiLevelType w:val="hybridMultilevel"/>
    <w:tmpl w:val="EE0828F4"/>
    <w:lvl w:ilvl="0" w:tplc="A1D04B88">
      <w:start w:val="1"/>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4E163DA"/>
    <w:multiLevelType w:val="hybridMultilevel"/>
    <w:tmpl w:val="DEBA4988"/>
    <w:lvl w:ilvl="0" w:tplc="6338C07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9454C75"/>
    <w:multiLevelType w:val="hybridMultilevel"/>
    <w:tmpl w:val="36D035DA"/>
    <w:lvl w:ilvl="0" w:tplc="84F41D64">
      <w:start w:val="1"/>
      <w:numFmt w:val="lowerLetter"/>
      <w:lvlText w:val="%1."/>
      <w:lvlJc w:val="left"/>
      <w:pPr>
        <w:tabs>
          <w:tab w:val="num" w:pos="720"/>
        </w:tabs>
        <w:ind w:left="720" w:hanging="360"/>
      </w:pPr>
      <w:rPr>
        <w:rFonts w:hint="default"/>
      </w:rPr>
    </w:lvl>
    <w:lvl w:ilvl="1" w:tplc="84F41D6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6E3740"/>
    <w:multiLevelType w:val="hybridMultilevel"/>
    <w:tmpl w:val="9DE4C5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1576911"/>
    <w:multiLevelType w:val="multilevel"/>
    <w:tmpl w:val="FB245E9A"/>
    <w:lvl w:ilvl="0">
      <w:start w:val="1"/>
      <w:numFmt w:val="decimal"/>
      <w:pStyle w:val="JSection"/>
      <w:lvlText w:val="%1."/>
      <w:lvlJc w:val="left"/>
      <w:pPr>
        <w:ind w:left="360" w:hanging="360"/>
      </w:pPr>
      <w:rPr>
        <w:rFonts w:hint="default"/>
        <w:b/>
      </w:rPr>
    </w:lvl>
    <w:lvl w:ilvl="1">
      <w:start w:val="1"/>
      <w:numFmt w:val="decimal"/>
      <w:pStyle w:val="JSubsection"/>
      <w:lvlText w:val="%1.%2."/>
      <w:lvlJc w:val="left"/>
      <w:pPr>
        <w:ind w:left="576" w:hanging="576"/>
      </w:pPr>
      <w:rPr>
        <w:rFonts w:hint="default"/>
      </w:rPr>
    </w:lvl>
    <w:lvl w:ilvl="2">
      <w:start w:val="1"/>
      <w:numFmt w:val="upperLetter"/>
      <w:pStyle w:val="JSubsection1"/>
      <w:lvlText w:val="%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7CE52373"/>
    <w:multiLevelType w:val="hybridMultilevel"/>
    <w:tmpl w:val="65D64F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E5721E1"/>
    <w:multiLevelType w:val="hybridMultilevel"/>
    <w:tmpl w:val="615A2A5C"/>
    <w:lvl w:ilvl="0" w:tplc="CD1AF7D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FD606B4"/>
    <w:multiLevelType w:val="hybridMultilevel"/>
    <w:tmpl w:val="D5860B82"/>
    <w:lvl w:ilvl="0" w:tplc="BF56C1C2">
      <w:start w:val="1"/>
      <w:numFmt w:val="decimal"/>
      <w:lvlText w:val="%1."/>
      <w:lvlJc w:val="left"/>
      <w:pPr>
        <w:tabs>
          <w:tab w:val="num" w:pos="960"/>
        </w:tabs>
        <w:ind w:left="960" w:hanging="360"/>
      </w:pPr>
      <w:rPr>
        <w:rFonts w:ascii="Cambria" w:eastAsia="Times New Roman" w:hAnsi="Cambria" w:cs="Times New Roman"/>
        <w:b/>
      </w:r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38"/>
  </w:num>
  <w:num w:numId="2">
    <w:abstractNumId w:val="33"/>
  </w:num>
  <w:num w:numId="3">
    <w:abstractNumId w:val="11"/>
  </w:num>
  <w:num w:numId="4">
    <w:abstractNumId w:val="34"/>
  </w:num>
  <w:num w:numId="5">
    <w:abstractNumId w:val="13"/>
  </w:num>
  <w:num w:numId="6">
    <w:abstractNumId w:val="21"/>
  </w:num>
  <w:num w:numId="7">
    <w:abstractNumId w:val="25"/>
  </w:num>
  <w:num w:numId="8">
    <w:abstractNumId w:val="10"/>
  </w:num>
  <w:num w:numId="9">
    <w:abstractNumId w:val="29"/>
  </w:num>
  <w:num w:numId="10">
    <w:abstractNumId w:val="19"/>
  </w:num>
  <w:num w:numId="11">
    <w:abstractNumId w:val="3"/>
  </w:num>
  <w:num w:numId="12">
    <w:abstractNumId w:val="24"/>
  </w:num>
  <w:num w:numId="13">
    <w:abstractNumId w:val="27"/>
  </w:num>
  <w:num w:numId="14">
    <w:abstractNumId w:val="0"/>
  </w:num>
  <w:num w:numId="15">
    <w:abstractNumId w:val="1"/>
  </w:num>
  <w:num w:numId="16">
    <w:abstractNumId w:val="39"/>
  </w:num>
  <w:num w:numId="17">
    <w:abstractNumId w:val="28"/>
  </w:num>
  <w:num w:numId="18">
    <w:abstractNumId w:val="22"/>
  </w:num>
  <w:num w:numId="19">
    <w:abstractNumId w:val="37"/>
  </w:num>
  <w:num w:numId="20">
    <w:abstractNumId w:val="6"/>
  </w:num>
  <w:num w:numId="21">
    <w:abstractNumId w:val="4"/>
  </w:num>
  <w:num w:numId="22">
    <w:abstractNumId w:val="35"/>
  </w:num>
  <w:num w:numId="23">
    <w:abstractNumId w:val="17"/>
  </w:num>
  <w:num w:numId="24">
    <w:abstractNumId w:val="9"/>
  </w:num>
  <w:num w:numId="25">
    <w:abstractNumId w:val="5"/>
  </w:num>
  <w:num w:numId="26">
    <w:abstractNumId w:val="2"/>
  </w:num>
  <w:num w:numId="27">
    <w:abstractNumId w:val="16"/>
  </w:num>
  <w:num w:numId="28">
    <w:abstractNumId w:val="31"/>
  </w:num>
  <w:num w:numId="29">
    <w:abstractNumId w:val="23"/>
  </w:num>
  <w:num w:numId="30">
    <w:abstractNumId w:val="20"/>
  </w:num>
  <w:num w:numId="31">
    <w:abstractNumId w:val="36"/>
  </w:num>
  <w:num w:numId="32">
    <w:abstractNumId w:val="8"/>
  </w:num>
  <w:num w:numId="33">
    <w:abstractNumId w:val="26"/>
  </w:num>
  <w:num w:numId="34">
    <w:abstractNumId w:val="15"/>
  </w:num>
  <w:num w:numId="35">
    <w:abstractNumId w:val="12"/>
  </w:num>
  <w:num w:numId="36">
    <w:abstractNumId w:val="32"/>
  </w:num>
  <w:num w:numId="37">
    <w:abstractNumId w:val="7"/>
  </w:num>
  <w:num w:numId="38">
    <w:abstractNumId w:val="30"/>
  </w:num>
  <w:num w:numId="39">
    <w:abstractNumId w:val="18"/>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18"/>
    <w:rsid w:val="00003AD7"/>
    <w:rsid w:val="00005590"/>
    <w:rsid w:val="0001106B"/>
    <w:rsid w:val="000117B7"/>
    <w:rsid w:val="000251C0"/>
    <w:rsid w:val="00026D11"/>
    <w:rsid w:val="00046027"/>
    <w:rsid w:val="000472E8"/>
    <w:rsid w:val="00050D0A"/>
    <w:rsid w:val="00065CBE"/>
    <w:rsid w:val="00067168"/>
    <w:rsid w:val="00081733"/>
    <w:rsid w:val="000934EC"/>
    <w:rsid w:val="000A2BA7"/>
    <w:rsid w:val="000A47D2"/>
    <w:rsid w:val="000C06A0"/>
    <w:rsid w:val="000C1EBD"/>
    <w:rsid w:val="000C5486"/>
    <w:rsid w:val="000C5AE3"/>
    <w:rsid w:val="000D2481"/>
    <w:rsid w:val="000F09C0"/>
    <w:rsid w:val="0012469B"/>
    <w:rsid w:val="00125E14"/>
    <w:rsid w:val="00127B02"/>
    <w:rsid w:val="00135241"/>
    <w:rsid w:val="00150FC9"/>
    <w:rsid w:val="00155931"/>
    <w:rsid w:val="001621A1"/>
    <w:rsid w:val="00171C0C"/>
    <w:rsid w:val="00173BB1"/>
    <w:rsid w:val="001966AE"/>
    <w:rsid w:val="001A0924"/>
    <w:rsid w:val="001A4FE1"/>
    <w:rsid w:val="001B1CEC"/>
    <w:rsid w:val="001B753D"/>
    <w:rsid w:val="001B761C"/>
    <w:rsid w:val="001C51DA"/>
    <w:rsid w:val="001D4799"/>
    <w:rsid w:val="00211F9D"/>
    <w:rsid w:val="002143B1"/>
    <w:rsid w:val="00216B3A"/>
    <w:rsid w:val="002233C2"/>
    <w:rsid w:val="002404A6"/>
    <w:rsid w:val="0024068C"/>
    <w:rsid w:val="002449A2"/>
    <w:rsid w:val="0025360B"/>
    <w:rsid w:val="002605A3"/>
    <w:rsid w:val="00261FF6"/>
    <w:rsid w:val="00281DF5"/>
    <w:rsid w:val="00282C6F"/>
    <w:rsid w:val="00285DEC"/>
    <w:rsid w:val="00297459"/>
    <w:rsid w:val="002A3C32"/>
    <w:rsid w:val="002B1F53"/>
    <w:rsid w:val="002B6306"/>
    <w:rsid w:val="002C505A"/>
    <w:rsid w:val="002E001C"/>
    <w:rsid w:val="002E236A"/>
    <w:rsid w:val="002E2418"/>
    <w:rsid w:val="002E58DC"/>
    <w:rsid w:val="002F3155"/>
    <w:rsid w:val="002F6E76"/>
    <w:rsid w:val="00310722"/>
    <w:rsid w:val="00316EFA"/>
    <w:rsid w:val="003265B6"/>
    <w:rsid w:val="00333749"/>
    <w:rsid w:val="00353B98"/>
    <w:rsid w:val="00354FA3"/>
    <w:rsid w:val="0036127C"/>
    <w:rsid w:val="003649B9"/>
    <w:rsid w:val="00372902"/>
    <w:rsid w:val="00384543"/>
    <w:rsid w:val="003857C9"/>
    <w:rsid w:val="003862B8"/>
    <w:rsid w:val="00394973"/>
    <w:rsid w:val="00394C1F"/>
    <w:rsid w:val="003A39EF"/>
    <w:rsid w:val="003A4CEF"/>
    <w:rsid w:val="003A719B"/>
    <w:rsid w:val="003B3389"/>
    <w:rsid w:val="003C155C"/>
    <w:rsid w:val="003F0193"/>
    <w:rsid w:val="003F08CB"/>
    <w:rsid w:val="003F2678"/>
    <w:rsid w:val="003F52A3"/>
    <w:rsid w:val="00412F83"/>
    <w:rsid w:val="00413B4F"/>
    <w:rsid w:val="004175A2"/>
    <w:rsid w:val="0042238C"/>
    <w:rsid w:val="00430BB7"/>
    <w:rsid w:val="00440D6B"/>
    <w:rsid w:val="004557D9"/>
    <w:rsid w:val="00455C70"/>
    <w:rsid w:val="00456C43"/>
    <w:rsid w:val="00471B43"/>
    <w:rsid w:val="00496633"/>
    <w:rsid w:val="00496E75"/>
    <w:rsid w:val="004A19E5"/>
    <w:rsid w:val="004B2F2B"/>
    <w:rsid w:val="004B6E19"/>
    <w:rsid w:val="004C4897"/>
    <w:rsid w:val="004C56A6"/>
    <w:rsid w:val="0051048A"/>
    <w:rsid w:val="00514CE1"/>
    <w:rsid w:val="00525F28"/>
    <w:rsid w:val="00552AC6"/>
    <w:rsid w:val="005550DE"/>
    <w:rsid w:val="00556B5C"/>
    <w:rsid w:val="005670F2"/>
    <w:rsid w:val="0057595D"/>
    <w:rsid w:val="00581E1D"/>
    <w:rsid w:val="0058249E"/>
    <w:rsid w:val="005B3744"/>
    <w:rsid w:val="005B7541"/>
    <w:rsid w:val="005B7947"/>
    <w:rsid w:val="005C03F2"/>
    <w:rsid w:val="005C464C"/>
    <w:rsid w:val="005C603B"/>
    <w:rsid w:val="005D07A4"/>
    <w:rsid w:val="005D1B99"/>
    <w:rsid w:val="005D7069"/>
    <w:rsid w:val="005D78F3"/>
    <w:rsid w:val="005E006E"/>
    <w:rsid w:val="005E29E8"/>
    <w:rsid w:val="005F1BA0"/>
    <w:rsid w:val="005F2290"/>
    <w:rsid w:val="005F788E"/>
    <w:rsid w:val="00604CD7"/>
    <w:rsid w:val="00604E12"/>
    <w:rsid w:val="006152C8"/>
    <w:rsid w:val="0062042C"/>
    <w:rsid w:val="00624978"/>
    <w:rsid w:val="006270DA"/>
    <w:rsid w:val="00660D19"/>
    <w:rsid w:val="00663BC3"/>
    <w:rsid w:val="00670332"/>
    <w:rsid w:val="006719DB"/>
    <w:rsid w:val="006867E7"/>
    <w:rsid w:val="0069467B"/>
    <w:rsid w:val="006B20ED"/>
    <w:rsid w:val="006B2188"/>
    <w:rsid w:val="006B3CF6"/>
    <w:rsid w:val="006C1D5A"/>
    <w:rsid w:val="006E3E35"/>
    <w:rsid w:val="006E45BD"/>
    <w:rsid w:val="006F69A9"/>
    <w:rsid w:val="0070492E"/>
    <w:rsid w:val="00725427"/>
    <w:rsid w:val="007428E1"/>
    <w:rsid w:val="007471D0"/>
    <w:rsid w:val="0075323D"/>
    <w:rsid w:val="007638D7"/>
    <w:rsid w:val="007705E2"/>
    <w:rsid w:val="00774F64"/>
    <w:rsid w:val="00777209"/>
    <w:rsid w:val="00791F9A"/>
    <w:rsid w:val="007A4DE7"/>
    <w:rsid w:val="007A5AD3"/>
    <w:rsid w:val="007B6D96"/>
    <w:rsid w:val="007B7A53"/>
    <w:rsid w:val="007C38FE"/>
    <w:rsid w:val="007D0079"/>
    <w:rsid w:val="007F401B"/>
    <w:rsid w:val="008139CF"/>
    <w:rsid w:val="00822368"/>
    <w:rsid w:val="00825DAB"/>
    <w:rsid w:val="00827EB8"/>
    <w:rsid w:val="00843B2F"/>
    <w:rsid w:val="00852D21"/>
    <w:rsid w:val="0086189B"/>
    <w:rsid w:val="00864F7F"/>
    <w:rsid w:val="00874EA2"/>
    <w:rsid w:val="00891DF0"/>
    <w:rsid w:val="008A08A8"/>
    <w:rsid w:val="008A3FC3"/>
    <w:rsid w:val="008C19FA"/>
    <w:rsid w:val="008C57BB"/>
    <w:rsid w:val="008C666F"/>
    <w:rsid w:val="008D1934"/>
    <w:rsid w:val="008D42CB"/>
    <w:rsid w:val="008E2BEC"/>
    <w:rsid w:val="008E4EED"/>
    <w:rsid w:val="008F0A3E"/>
    <w:rsid w:val="008F6512"/>
    <w:rsid w:val="00900D97"/>
    <w:rsid w:val="0090577D"/>
    <w:rsid w:val="00907D3D"/>
    <w:rsid w:val="00914B64"/>
    <w:rsid w:val="00917262"/>
    <w:rsid w:val="00925E38"/>
    <w:rsid w:val="009270FE"/>
    <w:rsid w:val="00927BB9"/>
    <w:rsid w:val="00927E0D"/>
    <w:rsid w:val="00947683"/>
    <w:rsid w:val="009477CC"/>
    <w:rsid w:val="0094793E"/>
    <w:rsid w:val="00972CCE"/>
    <w:rsid w:val="00986231"/>
    <w:rsid w:val="009A0735"/>
    <w:rsid w:val="009A5757"/>
    <w:rsid w:val="009B60BC"/>
    <w:rsid w:val="009D44D6"/>
    <w:rsid w:val="009D5583"/>
    <w:rsid w:val="009E08D4"/>
    <w:rsid w:val="009E4C3F"/>
    <w:rsid w:val="00A11463"/>
    <w:rsid w:val="00A11FFF"/>
    <w:rsid w:val="00A16023"/>
    <w:rsid w:val="00A16BC4"/>
    <w:rsid w:val="00A30474"/>
    <w:rsid w:val="00A37F3A"/>
    <w:rsid w:val="00A604B6"/>
    <w:rsid w:val="00A604FC"/>
    <w:rsid w:val="00A73490"/>
    <w:rsid w:val="00A952F0"/>
    <w:rsid w:val="00AA409B"/>
    <w:rsid w:val="00AA5C2D"/>
    <w:rsid w:val="00AC1583"/>
    <w:rsid w:val="00AC77BC"/>
    <w:rsid w:val="00AD2137"/>
    <w:rsid w:val="00AD30B1"/>
    <w:rsid w:val="00AD3559"/>
    <w:rsid w:val="00AE1384"/>
    <w:rsid w:val="00AE4021"/>
    <w:rsid w:val="00AF3A5C"/>
    <w:rsid w:val="00B05E06"/>
    <w:rsid w:val="00B15E6B"/>
    <w:rsid w:val="00B302A5"/>
    <w:rsid w:val="00B31FB0"/>
    <w:rsid w:val="00B54AED"/>
    <w:rsid w:val="00B6198B"/>
    <w:rsid w:val="00B82697"/>
    <w:rsid w:val="00B83985"/>
    <w:rsid w:val="00B85AE0"/>
    <w:rsid w:val="00BA3C64"/>
    <w:rsid w:val="00BB15A1"/>
    <w:rsid w:val="00BB16C2"/>
    <w:rsid w:val="00BB28F6"/>
    <w:rsid w:val="00BB4C9A"/>
    <w:rsid w:val="00BD20BD"/>
    <w:rsid w:val="00BE18EC"/>
    <w:rsid w:val="00BF3B2A"/>
    <w:rsid w:val="00C00EBC"/>
    <w:rsid w:val="00C0589B"/>
    <w:rsid w:val="00C12BD6"/>
    <w:rsid w:val="00C3304D"/>
    <w:rsid w:val="00C46889"/>
    <w:rsid w:val="00C50614"/>
    <w:rsid w:val="00C50FF4"/>
    <w:rsid w:val="00C56F7A"/>
    <w:rsid w:val="00C63EE5"/>
    <w:rsid w:val="00C76099"/>
    <w:rsid w:val="00C76A2D"/>
    <w:rsid w:val="00C81E83"/>
    <w:rsid w:val="00C85722"/>
    <w:rsid w:val="00C93AA1"/>
    <w:rsid w:val="00C93EEE"/>
    <w:rsid w:val="00C95C25"/>
    <w:rsid w:val="00CE43E3"/>
    <w:rsid w:val="00CF7299"/>
    <w:rsid w:val="00D031BD"/>
    <w:rsid w:val="00D06B5D"/>
    <w:rsid w:val="00D15612"/>
    <w:rsid w:val="00D16B05"/>
    <w:rsid w:val="00D20B77"/>
    <w:rsid w:val="00D258EA"/>
    <w:rsid w:val="00D30F04"/>
    <w:rsid w:val="00D32A15"/>
    <w:rsid w:val="00D360B1"/>
    <w:rsid w:val="00D42C4D"/>
    <w:rsid w:val="00D45C47"/>
    <w:rsid w:val="00D47CAA"/>
    <w:rsid w:val="00D505D7"/>
    <w:rsid w:val="00D735C6"/>
    <w:rsid w:val="00D9395E"/>
    <w:rsid w:val="00D944CB"/>
    <w:rsid w:val="00D96065"/>
    <w:rsid w:val="00DB0128"/>
    <w:rsid w:val="00DD72FF"/>
    <w:rsid w:val="00DF04A9"/>
    <w:rsid w:val="00E00D45"/>
    <w:rsid w:val="00E0659F"/>
    <w:rsid w:val="00E07341"/>
    <w:rsid w:val="00E271E9"/>
    <w:rsid w:val="00E46090"/>
    <w:rsid w:val="00E5035D"/>
    <w:rsid w:val="00E65780"/>
    <w:rsid w:val="00E674FB"/>
    <w:rsid w:val="00E73AB1"/>
    <w:rsid w:val="00E7660D"/>
    <w:rsid w:val="00E86266"/>
    <w:rsid w:val="00E969BB"/>
    <w:rsid w:val="00EA5906"/>
    <w:rsid w:val="00EA6B86"/>
    <w:rsid w:val="00EC0994"/>
    <w:rsid w:val="00EC1250"/>
    <w:rsid w:val="00ED675F"/>
    <w:rsid w:val="00EE125D"/>
    <w:rsid w:val="00EF2B63"/>
    <w:rsid w:val="00EF3EF6"/>
    <w:rsid w:val="00F20297"/>
    <w:rsid w:val="00F36A11"/>
    <w:rsid w:val="00F40E9D"/>
    <w:rsid w:val="00F4696A"/>
    <w:rsid w:val="00F537CD"/>
    <w:rsid w:val="00F5565F"/>
    <w:rsid w:val="00F57328"/>
    <w:rsid w:val="00F64E70"/>
    <w:rsid w:val="00F70BAA"/>
    <w:rsid w:val="00F75E1C"/>
    <w:rsid w:val="00F75FA3"/>
    <w:rsid w:val="00F77F19"/>
    <w:rsid w:val="00F85B3C"/>
    <w:rsid w:val="00F92F42"/>
    <w:rsid w:val="00FA0936"/>
    <w:rsid w:val="00FA5E34"/>
    <w:rsid w:val="00FA7D7C"/>
    <w:rsid w:val="00FC3D56"/>
    <w:rsid w:val="00FE1C01"/>
    <w:rsid w:val="00FF3E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75CF5"/>
  <w15:docId w15:val="{19084871-9A81-0441-A527-5DB9ADE5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18"/>
    <w:pPr>
      <w:widowControl w:val="0"/>
      <w:spacing w:after="0" w:line="240" w:lineRule="auto"/>
    </w:pPr>
    <w:rPr>
      <w:rFonts w:ascii="Arial" w:eastAsia="Times New Roman" w:hAnsi="Arial" w:cs="Arial"/>
      <w:sz w:val="20"/>
      <w:szCs w:val="20"/>
      <w:lang w:val="en-US"/>
    </w:rPr>
  </w:style>
  <w:style w:type="paragraph" w:styleId="Heading3">
    <w:name w:val="heading 3"/>
    <w:basedOn w:val="Normal"/>
    <w:next w:val="Normal"/>
    <w:link w:val="Heading3Char"/>
    <w:qFormat/>
    <w:rsid w:val="0042238C"/>
    <w:pPr>
      <w:keepNext/>
      <w:widowControl/>
      <w:jc w:val="both"/>
      <w:outlineLvl w:val="2"/>
    </w:pPr>
    <w:rPr>
      <w:rFonts w:ascii="Times New Roman" w:hAnsi="Times New Roman" w:cs="Times New Roman"/>
      <w:sz w:val="24"/>
    </w:rPr>
  </w:style>
  <w:style w:type="paragraph" w:styleId="Heading4">
    <w:name w:val="heading 4"/>
    <w:basedOn w:val="Normal"/>
    <w:next w:val="Normal"/>
    <w:link w:val="Heading4Char"/>
    <w:uiPriority w:val="9"/>
    <w:semiHidden/>
    <w:unhideWhenUsed/>
    <w:qFormat/>
    <w:rsid w:val="000251C0"/>
    <w:pPr>
      <w:keepNext/>
      <w:widowControl/>
      <w:numPr>
        <w:ilvl w:val="3"/>
        <w:numId w:val="31"/>
      </w:numPr>
      <w:spacing w:before="240" w:after="60" w:line="259" w:lineRule="auto"/>
      <w:outlineLvl w:val="3"/>
    </w:pPr>
    <w:rPr>
      <w:rFonts w:ascii="Calibri" w:hAnsi="Calibri" w:cs="Times New Roman"/>
      <w:b/>
      <w:bCs/>
      <w:sz w:val="28"/>
      <w:szCs w:val="28"/>
      <w:lang w:val="id-ID"/>
    </w:rPr>
  </w:style>
  <w:style w:type="paragraph" w:styleId="Heading5">
    <w:name w:val="heading 5"/>
    <w:basedOn w:val="Normal"/>
    <w:next w:val="Normal"/>
    <w:link w:val="Heading5Char"/>
    <w:uiPriority w:val="9"/>
    <w:semiHidden/>
    <w:unhideWhenUsed/>
    <w:qFormat/>
    <w:rsid w:val="000251C0"/>
    <w:pPr>
      <w:widowControl/>
      <w:numPr>
        <w:ilvl w:val="4"/>
        <w:numId w:val="31"/>
      </w:numPr>
      <w:spacing w:before="240" w:after="60" w:line="259" w:lineRule="auto"/>
      <w:outlineLvl w:val="4"/>
    </w:pPr>
    <w:rPr>
      <w:rFonts w:ascii="Calibri" w:hAnsi="Calibri" w:cs="Times New Roman"/>
      <w:b/>
      <w:bCs/>
      <w:i/>
      <w:iCs/>
      <w:sz w:val="26"/>
      <w:szCs w:val="26"/>
      <w:lang w:val="id-ID"/>
    </w:rPr>
  </w:style>
  <w:style w:type="paragraph" w:styleId="Heading6">
    <w:name w:val="heading 6"/>
    <w:basedOn w:val="Normal"/>
    <w:next w:val="Normal"/>
    <w:link w:val="Heading6Char"/>
    <w:uiPriority w:val="9"/>
    <w:semiHidden/>
    <w:unhideWhenUsed/>
    <w:qFormat/>
    <w:rsid w:val="000251C0"/>
    <w:pPr>
      <w:widowControl/>
      <w:numPr>
        <w:ilvl w:val="5"/>
        <w:numId w:val="31"/>
      </w:numPr>
      <w:spacing w:before="240" w:after="60" w:line="259" w:lineRule="auto"/>
      <w:outlineLvl w:val="5"/>
    </w:pPr>
    <w:rPr>
      <w:rFonts w:ascii="Calibri" w:hAnsi="Calibri" w:cs="Times New Roman"/>
      <w:b/>
      <w:bCs/>
      <w:sz w:val="22"/>
      <w:szCs w:val="22"/>
      <w:lang w:val="id-ID"/>
    </w:rPr>
  </w:style>
  <w:style w:type="paragraph" w:styleId="Heading7">
    <w:name w:val="heading 7"/>
    <w:basedOn w:val="Normal"/>
    <w:next w:val="Normal"/>
    <w:link w:val="Heading7Char"/>
    <w:uiPriority w:val="9"/>
    <w:semiHidden/>
    <w:unhideWhenUsed/>
    <w:qFormat/>
    <w:rsid w:val="000251C0"/>
    <w:pPr>
      <w:widowControl/>
      <w:numPr>
        <w:ilvl w:val="6"/>
        <w:numId w:val="31"/>
      </w:numPr>
      <w:spacing w:before="240" w:after="60" w:line="259" w:lineRule="auto"/>
      <w:outlineLvl w:val="6"/>
    </w:pPr>
    <w:rPr>
      <w:rFonts w:ascii="Calibri" w:hAnsi="Calibri" w:cs="Times New Roman"/>
      <w:sz w:val="24"/>
      <w:szCs w:val="24"/>
      <w:lang w:val="id-ID"/>
    </w:rPr>
  </w:style>
  <w:style w:type="paragraph" w:styleId="Heading8">
    <w:name w:val="heading 8"/>
    <w:basedOn w:val="Normal"/>
    <w:next w:val="Normal"/>
    <w:link w:val="Heading8Char"/>
    <w:uiPriority w:val="9"/>
    <w:semiHidden/>
    <w:unhideWhenUsed/>
    <w:qFormat/>
    <w:rsid w:val="000251C0"/>
    <w:pPr>
      <w:widowControl/>
      <w:numPr>
        <w:ilvl w:val="7"/>
        <w:numId w:val="31"/>
      </w:numPr>
      <w:spacing w:before="240" w:after="60" w:line="259" w:lineRule="auto"/>
      <w:outlineLvl w:val="7"/>
    </w:pPr>
    <w:rPr>
      <w:rFonts w:ascii="Calibri" w:hAnsi="Calibri" w:cs="Times New Roman"/>
      <w:i/>
      <w:iCs/>
      <w:sz w:val="24"/>
      <w:szCs w:val="24"/>
      <w:lang w:val="id-ID"/>
    </w:rPr>
  </w:style>
  <w:style w:type="paragraph" w:styleId="Heading9">
    <w:name w:val="heading 9"/>
    <w:basedOn w:val="Normal"/>
    <w:next w:val="Normal"/>
    <w:link w:val="Heading9Char"/>
    <w:uiPriority w:val="9"/>
    <w:semiHidden/>
    <w:unhideWhenUsed/>
    <w:qFormat/>
    <w:rsid w:val="000251C0"/>
    <w:pPr>
      <w:widowControl/>
      <w:numPr>
        <w:ilvl w:val="8"/>
        <w:numId w:val="31"/>
      </w:numPr>
      <w:spacing w:before="240" w:after="60" w:line="259" w:lineRule="auto"/>
      <w:outlineLvl w:val="8"/>
    </w:pPr>
    <w:rPr>
      <w:rFonts w:ascii="Calibri Light" w:hAnsi="Calibri Light" w:cs="Times New Roma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418"/>
    <w:pPr>
      <w:ind w:left="720"/>
      <w:contextualSpacing/>
    </w:pPr>
  </w:style>
  <w:style w:type="paragraph" w:styleId="NoSpacing">
    <w:name w:val="No Spacing"/>
    <w:link w:val="NoSpacingChar"/>
    <w:uiPriority w:val="1"/>
    <w:qFormat/>
    <w:rsid w:val="002E2418"/>
    <w:pPr>
      <w:spacing w:after="0" w:line="240" w:lineRule="auto"/>
    </w:pPr>
  </w:style>
  <w:style w:type="table" w:styleId="TableGrid">
    <w:name w:val="Table Grid"/>
    <w:basedOn w:val="TableNormal"/>
    <w:uiPriority w:val="39"/>
    <w:rsid w:val="00742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428E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25427"/>
    <w:rPr>
      <w:rFonts w:ascii="Tahoma" w:hAnsi="Tahoma" w:cs="Tahoma"/>
      <w:sz w:val="16"/>
      <w:szCs w:val="16"/>
    </w:rPr>
  </w:style>
  <w:style w:type="character" w:customStyle="1" w:styleId="BalloonTextChar">
    <w:name w:val="Balloon Text Char"/>
    <w:basedOn w:val="DefaultParagraphFont"/>
    <w:link w:val="BalloonText"/>
    <w:uiPriority w:val="99"/>
    <w:semiHidden/>
    <w:rsid w:val="00725427"/>
    <w:rPr>
      <w:rFonts w:ascii="Tahoma" w:eastAsia="Times New Roman" w:hAnsi="Tahoma" w:cs="Tahoma"/>
      <w:sz w:val="16"/>
      <w:szCs w:val="16"/>
      <w:lang w:val="en-US"/>
    </w:rPr>
  </w:style>
  <w:style w:type="character" w:customStyle="1" w:styleId="Heading3Char">
    <w:name w:val="Heading 3 Char"/>
    <w:basedOn w:val="DefaultParagraphFont"/>
    <w:link w:val="Heading3"/>
    <w:rsid w:val="0042238C"/>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42238C"/>
    <w:pPr>
      <w:widowControl/>
      <w:spacing w:line="360" w:lineRule="auto"/>
      <w:ind w:left="426" w:firstLine="425"/>
      <w:jc w:val="both"/>
    </w:pPr>
    <w:rPr>
      <w:rFonts w:ascii="Times New Roman" w:hAnsi="Times New Roman" w:cs="Times New Roman"/>
      <w:sz w:val="24"/>
    </w:rPr>
  </w:style>
  <w:style w:type="character" w:customStyle="1" w:styleId="BodyTextIndentChar">
    <w:name w:val="Body Text Indent Char"/>
    <w:basedOn w:val="DefaultParagraphFont"/>
    <w:link w:val="BodyTextIndent"/>
    <w:rsid w:val="0042238C"/>
    <w:rPr>
      <w:rFonts w:ascii="Times New Roman" w:eastAsia="Times New Roman" w:hAnsi="Times New Roman" w:cs="Times New Roman"/>
      <w:sz w:val="24"/>
      <w:szCs w:val="20"/>
      <w:lang w:val="en-US"/>
    </w:rPr>
  </w:style>
  <w:style w:type="paragraph" w:styleId="Title">
    <w:name w:val="Title"/>
    <w:basedOn w:val="Normal"/>
    <w:link w:val="TitleChar"/>
    <w:qFormat/>
    <w:rsid w:val="0042238C"/>
    <w:pPr>
      <w:widowControl/>
      <w:spacing w:line="480" w:lineRule="auto"/>
      <w:jc w:val="center"/>
    </w:pPr>
    <w:rPr>
      <w:rFonts w:ascii="Times New Roman" w:hAnsi="Times New Roman" w:cs="Times New Roman"/>
      <w:b/>
      <w:sz w:val="24"/>
    </w:rPr>
  </w:style>
  <w:style w:type="character" w:customStyle="1" w:styleId="TitleChar">
    <w:name w:val="Title Char"/>
    <w:basedOn w:val="DefaultParagraphFont"/>
    <w:link w:val="Title"/>
    <w:rsid w:val="0042238C"/>
    <w:rPr>
      <w:rFonts w:ascii="Times New Roman" w:eastAsia="Times New Roman" w:hAnsi="Times New Roman" w:cs="Times New Roman"/>
      <w:b/>
      <w:sz w:val="24"/>
      <w:szCs w:val="20"/>
      <w:lang w:val="en-US"/>
    </w:rPr>
  </w:style>
  <w:style w:type="paragraph" w:styleId="BodyText">
    <w:name w:val="Body Text"/>
    <w:basedOn w:val="Normal"/>
    <w:link w:val="BodyTextChar"/>
    <w:rsid w:val="0042238C"/>
    <w:pPr>
      <w:widowControl/>
      <w:jc w:val="both"/>
    </w:pPr>
    <w:rPr>
      <w:rFonts w:ascii="Times New Roman" w:hAnsi="Times New Roman" w:cs="Times New Roman"/>
      <w:sz w:val="24"/>
    </w:rPr>
  </w:style>
  <w:style w:type="character" w:customStyle="1" w:styleId="BodyTextChar">
    <w:name w:val="Body Text Char"/>
    <w:basedOn w:val="DefaultParagraphFont"/>
    <w:link w:val="BodyText"/>
    <w:rsid w:val="0042238C"/>
    <w:rPr>
      <w:rFonts w:ascii="Times New Roman" w:eastAsia="Times New Roman" w:hAnsi="Times New Roman" w:cs="Times New Roman"/>
      <w:sz w:val="24"/>
      <w:szCs w:val="20"/>
      <w:lang w:val="en-US"/>
    </w:rPr>
  </w:style>
  <w:style w:type="paragraph" w:styleId="BodyText2">
    <w:name w:val="Body Text 2"/>
    <w:basedOn w:val="Normal"/>
    <w:link w:val="BodyText2Char"/>
    <w:rsid w:val="0042238C"/>
    <w:pPr>
      <w:widowControl/>
      <w:spacing w:line="480" w:lineRule="auto"/>
      <w:jc w:val="both"/>
    </w:pPr>
    <w:rPr>
      <w:rFonts w:ascii="Times New Roman" w:hAnsi="Times New Roman" w:cs="Times New Roman"/>
      <w:sz w:val="24"/>
    </w:rPr>
  </w:style>
  <w:style w:type="character" w:customStyle="1" w:styleId="BodyText2Char">
    <w:name w:val="Body Text 2 Char"/>
    <w:basedOn w:val="DefaultParagraphFont"/>
    <w:link w:val="BodyText2"/>
    <w:rsid w:val="0042238C"/>
    <w:rPr>
      <w:rFonts w:ascii="Times New Roman" w:eastAsia="Times New Roman" w:hAnsi="Times New Roman" w:cs="Times New Roman"/>
      <w:sz w:val="24"/>
      <w:szCs w:val="20"/>
      <w:lang w:val="en-US"/>
    </w:rPr>
  </w:style>
  <w:style w:type="paragraph" w:styleId="ListNumber2">
    <w:name w:val="List Number 2"/>
    <w:basedOn w:val="Normal"/>
    <w:rsid w:val="0042238C"/>
    <w:pPr>
      <w:widowControl/>
      <w:numPr>
        <w:numId w:val="14"/>
      </w:numPr>
    </w:pPr>
    <w:rPr>
      <w:rFonts w:ascii="Times New Roman" w:hAnsi="Times New Roman" w:cs="Times New Roman"/>
    </w:rPr>
  </w:style>
  <w:style w:type="character" w:styleId="Hyperlink">
    <w:name w:val="Hyperlink"/>
    <w:basedOn w:val="DefaultParagraphFont"/>
    <w:uiPriority w:val="99"/>
    <w:unhideWhenUsed/>
    <w:rsid w:val="00F92F42"/>
    <w:rPr>
      <w:color w:val="0000FF" w:themeColor="hyperlink"/>
      <w:u w:val="single"/>
    </w:rPr>
  </w:style>
  <w:style w:type="paragraph" w:styleId="Header">
    <w:name w:val="header"/>
    <w:basedOn w:val="Normal"/>
    <w:link w:val="HeaderChar"/>
    <w:uiPriority w:val="99"/>
    <w:unhideWhenUsed/>
    <w:rsid w:val="00777209"/>
    <w:pPr>
      <w:tabs>
        <w:tab w:val="center" w:pos="4513"/>
        <w:tab w:val="right" w:pos="9026"/>
      </w:tabs>
    </w:pPr>
  </w:style>
  <w:style w:type="character" w:customStyle="1" w:styleId="HeaderChar">
    <w:name w:val="Header Char"/>
    <w:basedOn w:val="DefaultParagraphFont"/>
    <w:link w:val="Header"/>
    <w:uiPriority w:val="99"/>
    <w:rsid w:val="00777209"/>
    <w:rPr>
      <w:rFonts w:ascii="Arial" w:eastAsia="Times New Roman" w:hAnsi="Arial" w:cs="Arial"/>
      <w:sz w:val="20"/>
      <w:szCs w:val="20"/>
      <w:lang w:val="en-US"/>
    </w:rPr>
  </w:style>
  <w:style w:type="paragraph" w:styleId="Footer">
    <w:name w:val="footer"/>
    <w:basedOn w:val="Normal"/>
    <w:link w:val="FooterChar"/>
    <w:uiPriority w:val="99"/>
    <w:unhideWhenUsed/>
    <w:rsid w:val="00777209"/>
    <w:pPr>
      <w:tabs>
        <w:tab w:val="center" w:pos="4513"/>
        <w:tab w:val="right" w:pos="9026"/>
      </w:tabs>
    </w:pPr>
  </w:style>
  <w:style w:type="character" w:customStyle="1" w:styleId="FooterChar">
    <w:name w:val="Footer Char"/>
    <w:basedOn w:val="DefaultParagraphFont"/>
    <w:link w:val="Footer"/>
    <w:uiPriority w:val="99"/>
    <w:rsid w:val="00777209"/>
    <w:rPr>
      <w:rFonts w:ascii="Arial" w:eastAsia="Times New Roman" w:hAnsi="Arial" w:cs="Arial"/>
      <w:sz w:val="20"/>
      <w:szCs w:val="20"/>
      <w:lang w:val="en-US"/>
    </w:rPr>
  </w:style>
  <w:style w:type="character" w:customStyle="1" w:styleId="NoSpacingChar">
    <w:name w:val="No Spacing Char"/>
    <w:basedOn w:val="DefaultParagraphFont"/>
    <w:link w:val="NoSpacing"/>
    <w:uiPriority w:val="1"/>
    <w:rsid w:val="00EA6B86"/>
  </w:style>
  <w:style w:type="character" w:styleId="PageNumber">
    <w:name w:val="page number"/>
    <w:basedOn w:val="DefaultParagraphFont"/>
    <w:uiPriority w:val="99"/>
    <w:semiHidden/>
    <w:unhideWhenUsed/>
    <w:rsid w:val="000F09C0"/>
  </w:style>
  <w:style w:type="paragraph" w:customStyle="1" w:styleId="JBodyText">
    <w:name w:val="J. Body Text"/>
    <w:next w:val="Normal"/>
    <w:rsid w:val="000251C0"/>
    <w:pPr>
      <w:spacing w:after="240" w:line="336" w:lineRule="auto"/>
      <w:jc w:val="both"/>
    </w:pPr>
    <w:rPr>
      <w:rFonts w:ascii="Times New Roman" w:eastAsia="SimSun" w:hAnsi="Times New Roman" w:cs="Times New Roman"/>
      <w:szCs w:val="20"/>
      <w:lang w:val="en-US"/>
    </w:rPr>
  </w:style>
  <w:style w:type="character" w:customStyle="1" w:styleId="Heading4Char">
    <w:name w:val="Heading 4 Char"/>
    <w:basedOn w:val="DefaultParagraphFont"/>
    <w:link w:val="Heading4"/>
    <w:uiPriority w:val="9"/>
    <w:semiHidden/>
    <w:rsid w:val="000251C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251C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251C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0251C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251C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251C0"/>
    <w:rPr>
      <w:rFonts w:ascii="Calibri Light" w:eastAsia="Times New Roman" w:hAnsi="Calibri Light" w:cs="Times New Roman"/>
    </w:rPr>
  </w:style>
  <w:style w:type="paragraph" w:customStyle="1" w:styleId="JSection">
    <w:name w:val="J. Section"/>
    <w:next w:val="JBodyText"/>
    <w:qFormat/>
    <w:rsid w:val="000251C0"/>
    <w:pPr>
      <w:keepNext/>
      <w:numPr>
        <w:numId w:val="31"/>
      </w:numPr>
      <w:suppressAutoHyphens/>
      <w:spacing w:before="480" w:after="230" w:line="230" w:lineRule="exact"/>
      <w:jc w:val="both"/>
    </w:pPr>
    <w:rPr>
      <w:rFonts w:ascii="Times New Roman" w:eastAsia="SimSun" w:hAnsi="Times New Roman" w:cs="Times New Roman"/>
      <w:b/>
      <w:sz w:val="24"/>
      <w:szCs w:val="20"/>
      <w:lang w:val="en-US"/>
    </w:rPr>
  </w:style>
  <w:style w:type="paragraph" w:customStyle="1" w:styleId="JSubsection">
    <w:name w:val="J. Subsection"/>
    <w:next w:val="NormalWeb"/>
    <w:qFormat/>
    <w:rsid w:val="000251C0"/>
    <w:pPr>
      <w:keepNext/>
      <w:numPr>
        <w:ilvl w:val="1"/>
        <w:numId w:val="31"/>
      </w:numPr>
      <w:suppressAutoHyphens/>
      <w:spacing w:before="160" w:after="60" w:line="360" w:lineRule="auto"/>
      <w:jc w:val="both"/>
      <w:outlineLvl w:val="1"/>
    </w:pPr>
    <w:rPr>
      <w:rFonts w:ascii="Times New Roman" w:eastAsia="SimSun" w:hAnsi="Times New Roman" w:cs="Times New Roman"/>
      <w:b/>
      <w:szCs w:val="20"/>
      <w:lang w:val="en-US"/>
    </w:rPr>
  </w:style>
  <w:style w:type="paragraph" w:customStyle="1" w:styleId="JSubsection1">
    <w:name w:val="J. Subsection 1"/>
    <w:next w:val="JBodyText"/>
    <w:rsid w:val="000251C0"/>
    <w:pPr>
      <w:keepNext/>
      <w:numPr>
        <w:ilvl w:val="2"/>
        <w:numId w:val="31"/>
      </w:numPr>
      <w:suppressAutoHyphens/>
      <w:spacing w:before="240" w:after="240" w:line="240" w:lineRule="auto"/>
      <w:ind w:right="567"/>
      <w:jc w:val="both"/>
    </w:pPr>
    <w:rPr>
      <w:rFonts w:ascii="Times New Roman" w:eastAsia="SimSun" w:hAnsi="Times New Roman" w:cs="Times New Roman"/>
      <w:i/>
      <w:szCs w:val="20"/>
      <w:lang w:val="en-US"/>
    </w:rPr>
  </w:style>
  <w:style w:type="paragraph" w:styleId="NormalWeb">
    <w:name w:val="Normal (Web)"/>
    <w:basedOn w:val="Normal"/>
    <w:uiPriority w:val="99"/>
    <w:semiHidden/>
    <w:unhideWhenUsed/>
    <w:rsid w:val="000251C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95C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6903578843A0D4E884B124849993A58"/>
        <w:category>
          <w:name w:val="General"/>
          <w:gallery w:val="placeholder"/>
        </w:category>
        <w:types>
          <w:type w:val="bbPlcHdr"/>
        </w:types>
        <w:behaviors>
          <w:behavior w:val="content"/>
        </w:behaviors>
        <w:guid w:val="{F955343D-7A2D-5B44-9DAD-A795C4A53BAD}"/>
      </w:docPartPr>
      <w:docPartBody>
        <w:p w:rsidR="0019723B" w:rsidRDefault="00B92CFA" w:rsidP="00B92CFA">
          <w:pPr>
            <w:pStyle w:val="B6903578843A0D4E884B124849993A58"/>
          </w:pPr>
          <w:r w:rsidRPr="00FD7053">
            <w:t>Capitalize each word, times new roman, use 10 pt and write alphabetically in 5-10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FA"/>
    <w:rsid w:val="0000259D"/>
    <w:rsid w:val="0007168D"/>
    <w:rsid w:val="0019723B"/>
    <w:rsid w:val="00354785"/>
    <w:rsid w:val="00523A8F"/>
    <w:rsid w:val="00622361"/>
    <w:rsid w:val="007007D4"/>
    <w:rsid w:val="00751DDE"/>
    <w:rsid w:val="008F4E21"/>
    <w:rsid w:val="00924A7A"/>
    <w:rsid w:val="00965E36"/>
    <w:rsid w:val="00B54F8E"/>
    <w:rsid w:val="00B603B8"/>
    <w:rsid w:val="00B92CFA"/>
    <w:rsid w:val="00CD7C21"/>
    <w:rsid w:val="00D1355E"/>
    <w:rsid w:val="00EE4E0C"/>
    <w:rsid w:val="00F745F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S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903578843A0D4E884B124849993A58">
    <w:name w:val="B6903578843A0D4E884B124849993A58"/>
    <w:rsid w:val="00B92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DECF0-6050-4A33-834F-477C4D01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9766</Words>
  <Characters>55672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Atim</dc:creator>
  <cp:lastModifiedBy>Bff 6416</cp:lastModifiedBy>
  <cp:revision>6</cp:revision>
  <cp:lastPrinted>2013-08-04T09:44:00Z</cp:lastPrinted>
  <dcterms:created xsi:type="dcterms:W3CDTF">2023-06-27T01:39:00Z</dcterms:created>
  <dcterms:modified xsi:type="dcterms:W3CDTF">2023-06-30T11:11:00Z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c6b5a68babe914260124895dcc2ad572c154e05c6ec512d79708fef0dd3ca04f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f38f5080-f417-3f52-a68a-531bfc02b0de</vt:lpwstr>
  </property>
  <property fmtid="{D5CDD505-2E9C-101B-9397-08002B2CF9AE}" pid="25" name="Mendeley Citation Style_1">
    <vt:lpwstr>http://www.zotero.org/styles/ieee</vt:lpwstr>
  </property>
</Properties>
</file>